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FB9E" w14:textId="432C23BA" w:rsidR="006E523B" w:rsidRPr="00B266B0" w:rsidRDefault="006E523B" w:rsidP="006E523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00A57F72">
        <w:rPr>
          <w:bCs/>
          <w:noProof w:val="0"/>
          <w:sz w:val="24"/>
          <w:szCs w:val="24"/>
        </w:rPr>
        <w:t>bis</w:t>
      </w:r>
      <w:r w:rsidRPr="00B266B0">
        <w:rPr>
          <w:bCs/>
          <w:noProof w:val="0"/>
          <w:sz w:val="24"/>
          <w:szCs w:val="24"/>
        </w:rPr>
        <w:tab/>
      </w:r>
      <w:r w:rsidR="005D790B" w:rsidRPr="005D790B">
        <w:rPr>
          <w:bCs/>
          <w:noProof w:val="0"/>
          <w:sz w:val="24"/>
          <w:szCs w:val="24"/>
        </w:rPr>
        <w:t>R2-1915693</w:t>
      </w:r>
    </w:p>
    <w:p w14:paraId="229ED697" w14:textId="4CF8F407" w:rsidR="00ED3BA8" w:rsidRPr="005D790B" w:rsidRDefault="00241CBE" w:rsidP="006E523B">
      <w:pPr>
        <w:pStyle w:val="Header"/>
        <w:tabs>
          <w:tab w:val="right" w:pos="9639"/>
        </w:tabs>
        <w:rPr>
          <w:bCs/>
          <w:noProof w:val="0"/>
          <w:sz w:val="24"/>
          <w:szCs w:val="24"/>
          <w:lang w:val="en-US"/>
        </w:rPr>
      </w:pPr>
      <w:r w:rsidRPr="00241CBE">
        <w:rPr>
          <w:rFonts w:eastAsia="SimSun"/>
          <w:bCs/>
          <w:sz w:val="24"/>
          <w:szCs w:val="24"/>
          <w:lang w:eastAsia="zh-CN"/>
        </w:rPr>
        <w:t>Chongqing</w:t>
      </w:r>
      <w:r w:rsidR="006E523B" w:rsidRPr="00F036E9">
        <w:rPr>
          <w:rFonts w:eastAsia="SimSun"/>
          <w:bCs/>
          <w:sz w:val="24"/>
          <w:szCs w:val="24"/>
          <w:lang w:eastAsia="zh-CN"/>
        </w:rPr>
        <w:t xml:space="preserve">,  </w:t>
      </w:r>
      <w:r>
        <w:rPr>
          <w:rFonts w:eastAsia="SimSun"/>
          <w:bCs/>
          <w:sz w:val="24"/>
          <w:szCs w:val="24"/>
          <w:lang w:eastAsia="zh-CN"/>
        </w:rPr>
        <w:t>China</w:t>
      </w:r>
      <w:r w:rsidR="006E523B" w:rsidRPr="00F036E9">
        <w:rPr>
          <w:rFonts w:eastAsia="SimSun"/>
          <w:bCs/>
          <w:sz w:val="24"/>
          <w:szCs w:val="24"/>
          <w:lang w:eastAsia="zh-CN"/>
        </w:rPr>
        <w:t xml:space="preserve">, </w:t>
      </w:r>
      <w:r>
        <w:rPr>
          <w:rFonts w:eastAsia="SimSun"/>
          <w:bCs/>
          <w:sz w:val="24"/>
          <w:szCs w:val="24"/>
          <w:lang w:eastAsia="zh-CN"/>
        </w:rPr>
        <w:t>14</w:t>
      </w:r>
      <w:r w:rsidR="006E523B" w:rsidRPr="00F036E9">
        <w:rPr>
          <w:rFonts w:eastAsia="SimSun"/>
          <w:bCs/>
          <w:sz w:val="24"/>
          <w:szCs w:val="24"/>
          <w:lang w:eastAsia="zh-CN"/>
        </w:rPr>
        <w:t xml:space="preserve"> – </w:t>
      </w:r>
      <w:r>
        <w:rPr>
          <w:rFonts w:eastAsia="SimSun"/>
          <w:bCs/>
          <w:sz w:val="24"/>
          <w:szCs w:val="24"/>
          <w:lang w:eastAsia="zh-CN"/>
        </w:rPr>
        <w:t>18</w:t>
      </w:r>
      <w:r w:rsidRPr="00F036E9">
        <w:rPr>
          <w:rFonts w:eastAsia="SimSun"/>
          <w:bCs/>
          <w:sz w:val="24"/>
          <w:szCs w:val="24"/>
          <w:lang w:eastAsia="zh-CN"/>
        </w:rPr>
        <w:t xml:space="preserve"> </w:t>
      </w:r>
      <w:r>
        <w:rPr>
          <w:rFonts w:eastAsia="SimSun"/>
          <w:bCs/>
          <w:sz w:val="24"/>
          <w:szCs w:val="24"/>
          <w:lang w:eastAsia="zh-CN"/>
        </w:rPr>
        <w:t>October</w:t>
      </w:r>
      <w:r w:rsidRPr="00F036E9">
        <w:rPr>
          <w:rFonts w:eastAsia="SimSun"/>
          <w:bCs/>
          <w:sz w:val="24"/>
          <w:szCs w:val="24"/>
          <w:lang w:eastAsia="zh-CN"/>
        </w:rPr>
        <w:t xml:space="preserve"> </w:t>
      </w:r>
      <w:r w:rsidR="006E523B" w:rsidRPr="00F036E9">
        <w:rPr>
          <w:rFonts w:eastAsia="SimSun"/>
          <w:bCs/>
          <w:sz w:val="24"/>
          <w:szCs w:val="24"/>
          <w:lang w:eastAsia="zh-CN"/>
        </w:rPr>
        <w:t>2019</w:t>
      </w:r>
      <w:r w:rsidR="00ED3BA8" w:rsidRPr="005D790B">
        <w:rPr>
          <w:rFonts w:eastAsia="SimSun"/>
          <w:noProof w:val="0"/>
          <w:sz w:val="24"/>
          <w:szCs w:val="24"/>
          <w:lang w:val="en-US" w:eastAsia="zh-CN"/>
        </w:rPr>
        <w:tab/>
      </w:r>
    </w:p>
    <w:p w14:paraId="429B2404" w14:textId="77777777" w:rsidR="00ED3BA8" w:rsidRPr="005D790B" w:rsidRDefault="00ED3BA8" w:rsidP="00ED3BA8">
      <w:pPr>
        <w:pStyle w:val="Header"/>
        <w:rPr>
          <w:bCs/>
          <w:noProof w:val="0"/>
          <w:sz w:val="24"/>
          <w:lang w:val="en-US"/>
        </w:rPr>
      </w:pPr>
    </w:p>
    <w:p w14:paraId="54C17A07" w14:textId="77777777" w:rsidR="00ED3BA8" w:rsidRPr="005D790B" w:rsidRDefault="00ED3BA8" w:rsidP="00ED3BA8">
      <w:pPr>
        <w:pStyle w:val="Header"/>
        <w:rPr>
          <w:bCs/>
          <w:noProof w:val="0"/>
          <w:sz w:val="24"/>
          <w:lang w:val="en-US"/>
        </w:rPr>
      </w:pPr>
    </w:p>
    <w:p w14:paraId="1D7350D0" w14:textId="0B56D279" w:rsidR="00ED3BA8" w:rsidRPr="00B266B0" w:rsidRDefault="00ED3BA8" w:rsidP="00ED3BA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32FF">
        <w:rPr>
          <w:rFonts w:cs="Arial"/>
          <w:b/>
          <w:bCs/>
          <w:sz w:val="24"/>
          <w:lang w:eastAsia="ja-JP"/>
        </w:rPr>
        <w:t>6</w:t>
      </w:r>
      <w:r>
        <w:rPr>
          <w:rFonts w:cs="Arial"/>
          <w:b/>
          <w:bCs/>
          <w:sz w:val="24"/>
          <w:lang w:eastAsia="ja-JP"/>
        </w:rPr>
        <w:t>.7.2.2</w:t>
      </w:r>
    </w:p>
    <w:p w14:paraId="6BEFEF1C" w14:textId="77777777" w:rsidR="00ED3BA8" w:rsidRPr="00B266B0" w:rsidRDefault="00ED3BA8" w:rsidP="00ED3BA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EB5042C" w14:textId="0E697A7D" w:rsidR="00ED3BA8" w:rsidRDefault="00ED3BA8" w:rsidP="00ED3BA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5658375"/>
      <w:r w:rsidR="001E75BE">
        <w:rPr>
          <w:rFonts w:ascii="Arial" w:hAnsi="Arial" w:cs="Arial"/>
          <w:b/>
          <w:bCs/>
          <w:sz w:val="24"/>
        </w:rPr>
        <w:t xml:space="preserve">Further discussion on </w:t>
      </w:r>
      <w:r w:rsidR="007C1D1B">
        <w:rPr>
          <w:rFonts w:ascii="Arial" w:hAnsi="Arial" w:cs="Arial"/>
          <w:b/>
          <w:bCs/>
          <w:sz w:val="24"/>
        </w:rPr>
        <w:t>CG</w:t>
      </w:r>
      <w:r w:rsidR="00A101CA">
        <w:rPr>
          <w:rFonts w:ascii="Arial" w:hAnsi="Arial" w:cs="Arial"/>
          <w:b/>
          <w:bCs/>
          <w:sz w:val="24"/>
        </w:rPr>
        <w:t xml:space="preserve"> </w:t>
      </w:r>
      <w:r w:rsidR="001E75BE">
        <w:rPr>
          <w:rFonts w:ascii="Arial" w:hAnsi="Arial" w:cs="Arial"/>
          <w:b/>
          <w:bCs/>
          <w:sz w:val="24"/>
        </w:rPr>
        <w:t xml:space="preserve">periodicities and CG </w:t>
      </w:r>
      <w:r w:rsidR="00A101CA">
        <w:rPr>
          <w:rFonts w:ascii="Arial" w:hAnsi="Arial" w:cs="Arial"/>
          <w:b/>
          <w:bCs/>
          <w:sz w:val="24"/>
        </w:rPr>
        <w:t xml:space="preserve">and </w:t>
      </w:r>
      <w:r w:rsidR="007C1D1B">
        <w:rPr>
          <w:rFonts w:ascii="Arial" w:hAnsi="Arial" w:cs="Arial"/>
          <w:b/>
          <w:bCs/>
          <w:sz w:val="24"/>
        </w:rPr>
        <w:t>SPS</w:t>
      </w:r>
      <w:r w:rsidR="001E0CD4">
        <w:rPr>
          <w:rFonts w:ascii="Arial" w:hAnsi="Arial" w:cs="Arial"/>
          <w:b/>
          <w:bCs/>
          <w:sz w:val="24"/>
        </w:rPr>
        <w:t xml:space="preserve"> occasions determination for new periodicities</w:t>
      </w:r>
    </w:p>
    <w:bookmarkEnd w:id="0"/>
    <w:p w14:paraId="316E07B1" w14:textId="77777777" w:rsidR="00ED3BA8" w:rsidRPr="00B266B0" w:rsidRDefault="00ED3BA8" w:rsidP="00ED3BA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p>
    <w:p w14:paraId="6529E6F1" w14:textId="77777777" w:rsidR="00ED3BA8" w:rsidRPr="00B266B0" w:rsidRDefault="00ED3BA8" w:rsidP="00ED3BA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38D9CFF" w14:textId="77777777" w:rsidR="00136DDE" w:rsidRPr="008D5541" w:rsidRDefault="00136DDE" w:rsidP="00897D6C">
      <w:pPr>
        <w:pStyle w:val="Heading8"/>
      </w:pPr>
      <w:r w:rsidRPr="009A695D">
        <w:tab/>
      </w:r>
      <w:bookmarkStart w:id="1" w:name="_Ref15312972"/>
      <w:r w:rsidRPr="008D5541">
        <w:t>Introduction</w:t>
      </w:r>
      <w:bookmarkEnd w:id="1"/>
    </w:p>
    <w:p w14:paraId="3ACC9643" w14:textId="58D7B110" w:rsidR="00136DDE" w:rsidRDefault="00136DDE" w:rsidP="00136DDE">
      <w:pPr>
        <w:jc w:val="both"/>
      </w:pPr>
      <w:r>
        <w:t xml:space="preserve">In </w:t>
      </w:r>
      <w:r w:rsidRPr="00C049E7">
        <w:t>RAN</w:t>
      </w:r>
      <w:r>
        <w:t xml:space="preserve"> plenary</w:t>
      </w:r>
      <w:r w:rsidRPr="00C049E7">
        <w:t xml:space="preserve"> </w:t>
      </w:r>
      <w:r>
        <w:t>m</w:t>
      </w:r>
      <w:r w:rsidRPr="00C049E7">
        <w:t>eeting #83</w:t>
      </w:r>
      <w:r>
        <w:t xml:space="preserve"> the following TSC topics </w:t>
      </w:r>
      <w:r w:rsidR="00576D91">
        <w:t>were</w:t>
      </w:r>
      <w:r>
        <w:t xml:space="preserve"> agreed to be studied in the </w:t>
      </w:r>
      <w:r w:rsidRPr="00C049E7">
        <w:t>WID</w:t>
      </w:r>
      <w:r>
        <w:t xml:space="preserve"> on “</w:t>
      </w:r>
      <w:r w:rsidRPr="00C049E7">
        <w:t>Support of NR Industrial Internet of Things (IoT)</w:t>
      </w:r>
      <w:r>
        <w:t>”</w:t>
      </w:r>
      <w:r w:rsidR="003078A8">
        <w:t xml:space="preserve"> </w:t>
      </w:r>
      <w:r w:rsidR="00E10103">
        <w:fldChar w:fldCharType="begin"/>
      </w:r>
      <w:r w:rsidR="00E10103">
        <w:instrText xml:space="preserve"> REF _Ref75086397 \r \h </w:instrText>
      </w:r>
      <w:r w:rsidR="00E10103">
        <w:fldChar w:fldCharType="separate"/>
      </w:r>
      <w:r w:rsidR="00BC497F">
        <w:t>[1]</w:t>
      </w:r>
      <w:r w:rsidR="00E10103">
        <w:fldChar w:fldCharType="end"/>
      </w:r>
      <w:r w:rsidR="003078A8">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136DDE" w14:paraId="7879A66C" w14:textId="77777777" w:rsidTr="00E17619">
        <w:trPr>
          <w:trHeight w:val="283"/>
        </w:trPr>
        <w:tc>
          <w:tcPr>
            <w:tcW w:w="9616" w:type="dxa"/>
            <w:shd w:val="clear" w:color="auto" w:fill="auto"/>
          </w:tcPr>
          <w:p w14:paraId="55AD67F3" w14:textId="77777777" w:rsidR="00136DDE" w:rsidRPr="00A17660" w:rsidRDefault="00136DDE" w:rsidP="001725CD">
            <w:pPr>
              <w:pStyle w:val="Doc-title"/>
            </w:pPr>
            <w:r w:rsidRPr="00CB01EB">
              <w:rPr>
                <w:lang w:val="en-US"/>
              </w:rPr>
              <w:t>RP-190728</w:t>
            </w:r>
            <w:r w:rsidRPr="00CB01EB">
              <w:rPr>
                <w:lang w:val="en-US"/>
              </w:rPr>
              <w:tab/>
            </w:r>
          </w:p>
        </w:tc>
      </w:tr>
      <w:tr w:rsidR="00136DDE" w14:paraId="582E801B" w14:textId="77777777" w:rsidTr="00E17619">
        <w:trPr>
          <w:trHeight w:val="3781"/>
        </w:trPr>
        <w:tc>
          <w:tcPr>
            <w:tcW w:w="9616" w:type="dxa"/>
            <w:shd w:val="clear" w:color="auto" w:fill="auto"/>
          </w:tcPr>
          <w:p w14:paraId="6DF27292" w14:textId="77777777" w:rsidR="00136DDE" w:rsidRDefault="00136DDE" w:rsidP="00136DDE">
            <w:pPr>
              <w:numPr>
                <w:ilvl w:val="0"/>
                <w:numId w:val="14"/>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CB01EB">
              <w:rPr>
                <w:lang w:val="en-US"/>
              </w:rPr>
              <w:t xml:space="preserve">(with EUTRA Rel-15 </w:t>
            </w:r>
            <w:proofErr w:type="spellStart"/>
            <w:r w:rsidRPr="00CB01EB">
              <w:rPr>
                <w:lang w:val="en-US"/>
              </w:rPr>
              <w:t>signalling</w:t>
            </w:r>
            <w:proofErr w:type="spellEnd"/>
            <w:r w:rsidRPr="00CB01EB">
              <w:rPr>
                <w:lang w:val="en-US"/>
              </w:rPr>
              <w:t xml:space="preserve"> solution as baseline) for synchronization requirements defined in TS 22.104)</w:t>
            </w:r>
            <w:r>
              <w:t xml:space="preserve"> [RAN2].</w:t>
            </w:r>
          </w:p>
          <w:p w14:paraId="09223644" w14:textId="77777777" w:rsidR="00136DDE" w:rsidRPr="00F6001B" w:rsidRDefault="00136DDE" w:rsidP="00136DDE">
            <w:pPr>
              <w:numPr>
                <w:ilvl w:val="0"/>
                <w:numId w:val="14"/>
              </w:numPr>
              <w:overflowPunct w:val="0"/>
              <w:autoSpaceDE w:val="0"/>
              <w:autoSpaceDN w:val="0"/>
              <w:adjustRightInd w:val="0"/>
              <w:spacing w:after="0"/>
              <w:jc w:val="both"/>
              <w:textAlignment w:val="baseline"/>
              <w:rPr>
                <w:b/>
                <w:lang w:val="en-US"/>
              </w:rPr>
            </w:pPr>
            <w:r w:rsidRPr="00F6001B">
              <w:rPr>
                <w:b/>
              </w:rPr>
              <w:t>Specify</w:t>
            </w:r>
            <w:r w:rsidRPr="00F6001B">
              <w:rPr>
                <w:b/>
                <w:lang w:val="en-US"/>
              </w:rPr>
              <w:t xml:space="preserve"> enhancements to satisfy QoS for wireless Ethernet when using TSC traffic patterns, including </w:t>
            </w:r>
          </w:p>
          <w:p w14:paraId="00887F7C"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 xml:space="preserve">Support of provisioning, from Core Network to RAN and between RAN nodes (e.g. upon handover), of UE’s TSC traffic pattern related information such as </w:t>
            </w:r>
            <w:r w:rsidRPr="003804B4">
              <w:t>message</w:t>
            </w:r>
            <w:r w:rsidRPr="00CB01EB">
              <w:rPr>
                <w:lang w:val="en-US"/>
              </w:rPr>
              <w:t xml:space="preserve"> periodicity, message size, message arrival time at gNB (DL) and UE (UL) [RAN3].</w:t>
            </w:r>
          </w:p>
          <w:p w14:paraId="0F8F750B" w14:textId="77777777" w:rsidR="00136DDE" w:rsidRPr="00AC32FF" w:rsidRDefault="00136DDE" w:rsidP="00136DDE">
            <w:pPr>
              <w:numPr>
                <w:ilvl w:val="1"/>
                <w:numId w:val="14"/>
              </w:numPr>
              <w:overflowPunct w:val="0"/>
              <w:autoSpaceDE w:val="0"/>
              <w:autoSpaceDN w:val="0"/>
              <w:adjustRightInd w:val="0"/>
              <w:spacing w:after="0"/>
              <w:jc w:val="both"/>
              <w:textAlignment w:val="baseline"/>
              <w:rPr>
                <w:lang w:val="en-US"/>
              </w:rPr>
            </w:pPr>
            <w:r w:rsidRPr="00AC32FF">
              <w:rPr>
                <w:lang w:val="en-US"/>
              </w:rPr>
              <w:t>Support for multiple simultaneous active semi-persistent scheduling (SPS) configurations for a given BWP of a UE. [RAN2, RAN1].</w:t>
            </w:r>
          </w:p>
          <w:p w14:paraId="0D89D4EF" w14:textId="77777777" w:rsidR="00136DDE" w:rsidRPr="00F6001B" w:rsidRDefault="00136DDE" w:rsidP="00136DDE">
            <w:pPr>
              <w:numPr>
                <w:ilvl w:val="1"/>
                <w:numId w:val="14"/>
              </w:numPr>
              <w:overflowPunct w:val="0"/>
              <w:autoSpaceDE w:val="0"/>
              <w:autoSpaceDN w:val="0"/>
              <w:adjustRightInd w:val="0"/>
              <w:spacing w:after="0"/>
              <w:jc w:val="both"/>
              <w:textAlignment w:val="baseline"/>
              <w:rPr>
                <w:b/>
                <w:lang w:val="en-US"/>
              </w:rPr>
            </w:pPr>
            <w:r w:rsidRPr="00F6001B">
              <w:rPr>
                <w:b/>
                <w:lang w:val="en-US"/>
              </w:rPr>
              <w:t>Support for shorter SPS periodicities than the existing ones [RAN2, RAN1].</w:t>
            </w:r>
          </w:p>
          <w:p w14:paraId="7BBA7AB2" w14:textId="77777777" w:rsidR="00136DDE" w:rsidRPr="00597BE6" w:rsidRDefault="00136DDE" w:rsidP="00136DDE">
            <w:pPr>
              <w:numPr>
                <w:ilvl w:val="0"/>
                <w:numId w:val="14"/>
              </w:numPr>
              <w:overflowPunct w:val="0"/>
              <w:autoSpaceDE w:val="0"/>
              <w:autoSpaceDN w:val="0"/>
              <w:adjustRightInd w:val="0"/>
              <w:spacing w:after="0"/>
              <w:jc w:val="both"/>
              <w:textAlignment w:val="baseline"/>
              <w:rPr>
                <w:b/>
                <w:lang w:val="en-US"/>
              </w:rPr>
            </w:pPr>
            <w:r w:rsidRPr="00597BE6">
              <w:rPr>
                <w:b/>
                <w:lang w:val="en-US"/>
              </w:rPr>
              <w:t xml:space="preserve">Address support for </w:t>
            </w:r>
            <w:r w:rsidRPr="00597BE6">
              <w:rPr>
                <w:b/>
              </w:rPr>
              <w:t xml:space="preserve">TSC message periodicities with non-integer multiple of NR supported CG/SPS periodicities, as captured in TR 38.825, section 6.5.2. </w:t>
            </w:r>
            <w:r w:rsidRPr="00597BE6">
              <w:rPr>
                <w:b/>
                <w:lang w:val="en-US"/>
              </w:rPr>
              <w:t>[RAN2, RAN1].</w:t>
            </w:r>
          </w:p>
          <w:p w14:paraId="3C020B1E" w14:textId="77777777" w:rsidR="00136DDE" w:rsidRPr="00CB01EB" w:rsidRDefault="00136DDE" w:rsidP="00136DDE">
            <w:pPr>
              <w:numPr>
                <w:ilvl w:val="0"/>
                <w:numId w:val="14"/>
              </w:numPr>
              <w:overflowPunct w:val="0"/>
              <w:autoSpaceDE w:val="0"/>
              <w:autoSpaceDN w:val="0"/>
              <w:adjustRightInd w:val="0"/>
              <w:spacing w:after="0"/>
              <w:jc w:val="both"/>
              <w:textAlignment w:val="baseline"/>
              <w:rPr>
                <w:lang w:val="en-US"/>
              </w:rPr>
            </w:pPr>
            <w:r>
              <w:t>Specify Ethernet header compression based on structure-aware</w:t>
            </w:r>
            <w:r w:rsidRPr="003804B4">
              <w:t xml:space="preserve"> algorithm</w:t>
            </w:r>
            <w:r>
              <w:t xml:space="preserve"> [RAN2].</w:t>
            </w:r>
          </w:p>
          <w:p w14:paraId="3571574A" w14:textId="77777777" w:rsidR="00136DDE" w:rsidRPr="00CB01EB" w:rsidRDefault="00136DDE" w:rsidP="00136DDE">
            <w:pPr>
              <w:numPr>
                <w:ilvl w:val="1"/>
                <w:numId w:val="14"/>
              </w:numPr>
              <w:overflowPunct w:val="0"/>
              <w:autoSpaceDE w:val="0"/>
              <w:autoSpaceDN w:val="0"/>
              <w:adjustRightInd w:val="0"/>
              <w:spacing w:after="0"/>
              <w:jc w:val="both"/>
              <w:textAlignment w:val="baseline"/>
              <w:rPr>
                <w:lang w:val="en-US"/>
              </w:rPr>
            </w:pPr>
            <w:r w:rsidRPr="00CB01EB">
              <w:rPr>
                <w:lang w:val="en-US"/>
              </w:rPr>
              <w:t>Ethernet header compression solution for LTE to be specified once the design principle for NR is agreed. The impacted LTE specifications to be added latest at RAN#85.</w:t>
            </w:r>
          </w:p>
        </w:tc>
      </w:tr>
    </w:tbl>
    <w:p w14:paraId="0AF57DEE" w14:textId="77777777" w:rsidR="00E17619" w:rsidRDefault="00E17619" w:rsidP="00E17619">
      <w:pPr>
        <w:pStyle w:val="NormalWeb"/>
        <w:spacing w:before="0" w:beforeAutospacing="0" w:after="0" w:afterAutospacing="0"/>
        <w:rPr>
          <w:sz w:val="20"/>
          <w:szCs w:val="20"/>
          <w:lang w:val="en-US" w:eastAsia="en-US"/>
        </w:rPr>
      </w:pPr>
    </w:p>
    <w:p w14:paraId="6E122151" w14:textId="0B8B0385" w:rsidR="000B3F39" w:rsidRDefault="000B3F39" w:rsidP="000B3F39">
      <w:pPr>
        <w:pStyle w:val="NormalWeb"/>
        <w:jc w:val="both"/>
        <w:rPr>
          <w:sz w:val="20"/>
          <w:szCs w:val="20"/>
          <w:lang w:val="en-US" w:eastAsia="en-US"/>
        </w:rPr>
      </w:pPr>
      <w:r>
        <w:rPr>
          <w:sz w:val="20"/>
          <w:szCs w:val="20"/>
          <w:lang w:val="en-US" w:eastAsia="en-US"/>
        </w:rPr>
        <w:t>In R</w:t>
      </w:r>
      <w:r w:rsidRPr="00C77822">
        <w:rPr>
          <w:sz w:val="20"/>
          <w:szCs w:val="20"/>
          <w:lang w:val="en-US" w:eastAsia="en-US"/>
        </w:rPr>
        <w:t>AN2#10</w:t>
      </w:r>
      <w:r>
        <w:rPr>
          <w:sz w:val="20"/>
          <w:szCs w:val="20"/>
          <w:lang w:val="en-US" w:eastAsia="en-US"/>
        </w:rPr>
        <w:t>7bis meeting, the following agreements were reached</w:t>
      </w:r>
      <w:r w:rsidR="006B10BD">
        <w:rPr>
          <w:sz w:val="20"/>
          <w:szCs w:val="20"/>
          <w:lang w:val="en-US" w:eastAsia="en-US"/>
        </w:rPr>
        <w:t xml:space="preserve"> </w:t>
      </w:r>
      <w:r w:rsidR="006B10BD">
        <w:rPr>
          <w:sz w:val="20"/>
          <w:szCs w:val="20"/>
          <w:lang w:val="en-US" w:eastAsia="en-US"/>
        </w:rPr>
        <w:fldChar w:fldCharType="begin"/>
      </w:r>
      <w:r w:rsidR="006B10BD">
        <w:rPr>
          <w:sz w:val="20"/>
          <w:szCs w:val="20"/>
          <w:lang w:val="en-US" w:eastAsia="en-US"/>
        </w:rPr>
        <w:instrText xml:space="preserve"> REF _Ref23512118 \r \h </w:instrText>
      </w:r>
      <w:r w:rsidR="006B10BD">
        <w:rPr>
          <w:sz w:val="20"/>
          <w:szCs w:val="20"/>
          <w:lang w:val="en-US" w:eastAsia="en-US"/>
        </w:rPr>
      </w:r>
      <w:r w:rsidR="006B10BD">
        <w:rPr>
          <w:sz w:val="20"/>
          <w:szCs w:val="20"/>
          <w:lang w:val="en-US" w:eastAsia="en-US"/>
        </w:rPr>
        <w:fldChar w:fldCharType="separate"/>
      </w:r>
      <w:r w:rsidR="00854389">
        <w:rPr>
          <w:sz w:val="20"/>
          <w:szCs w:val="20"/>
          <w:lang w:val="en-US" w:eastAsia="en-US"/>
        </w:rPr>
        <w:t>[2]</w:t>
      </w:r>
      <w:r w:rsidR="006B10BD">
        <w:rPr>
          <w:sz w:val="20"/>
          <w:szCs w:val="20"/>
          <w:lang w:val="en-US" w:eastAsia="en-US"/>
        </w:rPr>
        <w:fldChar w:fldCharType="end"/>
      </w:r>
      <w:r>
        <w:rPr>
          <w:sz w:val="20"/>
          <w:szCs w:val="20"/>
          <w:lang w:val="en-US" w:eastAsia="en-US"/>
        </w:rPr>
        <w:t>:</w:t>
      </w:r>
    </w:p>
    <w:p w14:paraId="4895062E" w14:textId="5A65C4D6" w:rsidR="000B3F39" w:rsidRDefault="005D790B" w:rsidP="000B3F39">
      <w:pPr>
        <w:pStyle w:val="NormalWeb"/>
        <w:jc w:val="center"/>
        <w:rPr>
          <w:sz w:val="20"/>
          <w:szCs w:val="20"/>
          <w:lang w:val="en-US" w:eastAsia="en-US"/>
        </w:rPr>
      </w:pPr>
      <w:r>
        <w:rPr>
          <w:sz w:val="20"/>
          <w:szCs w:val="20"/>
          <w:lang w:val="en-US" w:eastAsia="en-US"/>
        </w:rPr>
      </w:r>
      <w:r>
        <w:rPr>
          <w:sz w:val="20"/>
          <w:szCs w:val="20"/>
          <w:lang w:val="en-US" w:eastAsia="en-US"/>
        </w:rPr>
        <w:pict w14:anchorId="0964B0B6">
          <v:shapetype id="_x0000_t202" coordsize="21600,21600" o:spt="202" path="m,l,21600r21600,l21600,xe">
            <v:stroke joinstyle="miter"/>
            <v:path gradientshapeok="t" o:connecttype="rect"/>
          </v:shapetype>
          <v:shape id="_x0000_s1031" type="#_x0000_t202" style="width:480.2pt;height:78.35pt;mso-left-percent:-10001;mso-top-percent:-10001;mso-position-horizontal:absolute;mso-position-horizontal-relative:char;mso-position-vertical:absolute;mso-position-vertical-relative:line;mso-left-percent:-10001;mso-top-percent:-10001">
            <v:textbox style="mso-next-textbox:#_x0000_s1031">
              <w:txbxContent>
                <w:p w14:paraId="76DBF893" w14:textId="77777777" w:rsidR="007B4839" w:rsidRDefault="007B4839" w:rsidP="000B3F39">
                  <w:pPr>
                    <w:pStyle w:val="Agreement"/>
                    <w:tabs>
                      <w:tab w:val="clear" w:pos="1619"/>
                      <w:tab w:val="num" w:pos="-381"/>
                      <w:tab w:val="num" w:pos="709"/>
                    </w:tabs>
                    <w:ind w:left="709"/>
                    <w:rPr>
                      <w:lang w:eastAsia="ja-JP"/>
                    </w:rPr>
                  </w:pPr>
                  <w:r w:rsidRPr="00981C47">
                    <w:rPr>
                      <w:lang w:eastAsia="ja-JP"/>
                    </w:rPr>
                    <w:t xml:space="preserve">CG periodicities of any integer-multiple of one slot </w:t>
                  </w:r>
                  <w:r>
                    <w:rPr>
                      <w:lang w:eastAsia="ja-JP"/>
                    </w:rPr>
                    <w:t xml:space="preserve">(FFS if we go even lower, e.g. 2 </w:t>
                  </w:r>
                  <w:proofErr w:type="spellStart"/>
                  <w:r>
                    <w:rPr>
                      <w:lang w:eastAsia="ja-JP"/>
                    </w:rPr>
                    <w:t>symb</w:t>
                  </w:r>
                  <w:proofErr w:type="spellEnd"/>
                  <w:r>
                    <w:rPr>
                      <w:lang w:eastAsia="ja-JP"/>
                    </w:rPr>
                    <w:t xml:space="preserve">, 7 </w:t>
                  </w:r>
                  <w:proofErr w:type="spellStart"/>
                  <w:r>
                    <w:rPr>
                      <w:lang w:eastAsia="ja-JP"/>
                    </w:rPr>
                    <w:t>symb</w:t>
                  </w:r>
                  <w:proofErr w:type="spellEnd"/>
                  <w:r>
                    <w:rPr>
                      <w:lang w:eastAsia="ja-JP"/>
                    </w:rPr>
                    <w:t xml:space="preserve">) </w:t>
                  </w:r>
                  <w:r w:rsidRPr="00981C47">
                    <w:rPr>
                      <w:lang w:eastAsia="ja-JP"/>
                    </w:rPr>
                    <w:t xml:space="preserve">below a maximum value should be supported. FFS on the maximum value of integer N. </w:t>
                  </w:r>
                </w:p>
                <w:p w14:paraId="6FDC2406" w14:textId="77777777" w:rsidR="007B4839" w:rsidRDefault="007B4839" w:rsidP="000B3F39">
                  <w:pPr>
                    <w:pStyle w:val="Agreement"/>
                    <w:tabs>
                      <w:tab w:val="clear" w:pos="1619"/>
                      <w:tab w:val="num" w:pos="-381"/>
                      <w:tab w:val="num" w:pos="709"/>
                    </w:tabs>
                    <w:ind w:left="709"/>
                    <w:rPr>
                      <w:lang w:eastAsia="ja-JP"/>
                    </w:rPr>
                  </w:pPr>
                  <w:r>
                    <w:rPr>
                      <w:lang w:eastAsia="ja-JP"/>
                    </w:rPr>
                    <w:t>S</w:t>
                  </w:r>
                  <w:r w:rsidRPr="00981C47">
                    <w:rPr>
                      <w:lang w:eastAsia="ja-JP"/>
                    </w:rPr>
                    <w:t>PS periodicities of any integer-multiple of one slot below a maximum value should be supported in Rel-16. FFS on the maximum value of integer N.</w:t>
                  </w:r>
                </w:p>
                <w:p w14:paraId="6B5EE77F" w14:textId="77777777" w:rsidR="007B4839" w:rsidRPr="00D36F85" w:rsidRDefault="007B4839" w:rsidP="000B3F39">
                  <w:pPr>
                    <w:pStyle w:val="Doc-text2"/>
                    <w:rPr>
                      <w:lang w:val="en-GB" w:eastAsia="ja-JP"/>
                    </w:rPr>
                  </w:pPr>
                </w:p>
                <w:p w14:paraId="32E3F3F1" w14:textId="77777777" w:rsidR="007B4839" w:rsidRDefault="007B4839" w:rsidP="000B3F39"/>
              </w:txbxContent>
            </v:textbox>
            <w10:anchorlock/>
          </v:shape>
        </w:pict>
      </w:r>
    </w:p>
    <w:p w14:paraId="1C4E0B71" w14:textId="77777777" w:rsidR="007E354F" w:rsidRDefault="007E354F" w:rsidP="00596E71">
      <w:pPr>
        <w:jc w:val="both"/>
        <w:rPr>
          <w:lang w:val="en-US"/>
        </w:rPr>
      </w:pPr>
    </w:p>
    <w:p w14:paraId="5B841CC8" w14:textId="0940A4B7" w:rsidR="00471FD8" w:rsidRDefault="009E7B55" w:rsidP="00596E71">
      <w:pPr>
        <w:jc w:val="both"/>
        <w:rPr>
          <w:lang w:val="en-US"/>
        </w:rPr>
      </w:pPr>
      <w:r>
        <w:rPr>
          <w:lang w:val="en-US"/>
        </w:rPr>
        <w:t xml:space="preserve">According the </w:t>
      </w:r>
      <w:r w:rsidR="00E92F8A">
        <w:rPr>
          <w:lang w:val="en-US"/>
        </w:rPr>
        <w:t>mentioned agreement</w:t>
      </w:r>
      <w:r w:rsidR="00A41D98">
        <w:rPr>
          <w:lang w:val="en-US"/>
        </w:rPr>
        <w:t>s</w:t>
      </w:r>
      <w:r w:rsidR="00E92F8A">
        <w:rPr>
          <w:lang w:val="en-US"/>
        </w:rPr>
        <w:t xml:space="preserve">, </w:t>
      </w:r>
      <w:r w:rsidR="00BF7659">
        <w:rPr>
          <w:lang w:val="en-US"/>
        </w:rPr>
        <w:t xml:space="preserve">SPS/CG periodicities of any </w:t>
      </w:r>
      <w:r w:rsidR="00E92F8A">
        <w:rPr>
          <w:lang w:val="en-US"/>
        </w:rPr>
        <w:t xml:space="preserve">integer-multiple of </w:t>
      </w:r>
      <w:r w:rsidR="00254602">
        <w:rPr>
          <w:lang w:val="en-US"/>
        </w:rPr>
        <w:t>one slot should be supported</w:t>
      </w:r>
      <w:r w:rsidR="0077780E">
        <w:rPr>
          <w:lang w:val="en-US"/>
        </w:rPr>
        <w:t>. T</w:t>
      </w:r>
      <w:r w:rsidR="00BF7659">
        <w:rPr>
          <w:lang w:val="en-US"/>
        </w:rPr>
        <w:t xml:space="preserve">hat includes also periodicities which are not divisor of 10240 </w:t>
      </w:r>
      <w:proofErr w:type="spellStart"/>
      <w:r w:rsidR="00BF7659">
        <w:rPr>
          <w:lang w:val="en-US"/>
        </w:rPr>
        <w:t>ms</w:t>
      </w:r>
      <w:r w:rsidR="00B9357F">
        <w:rPr>
          <w:lang w:val="en-US"/>
        </w:rPr>
        <w:t>.</w:t>
      </w:r>
      <w:proofErr w:type="spellEnd"/>
      <w:r w:rsidR="00B9357F">
        <w:rPr>
          <w:lang w:val="en-US"/>
        </w:rPr>
        <w:t xml:space="preserve"> As we mentioned in our reply to </w:t>
      </w:r>
      <w:r w:rsidR="0077780E">
        <w:rPr>
          <w:lang w:val="en-US"/>
        </w:rPr>
        <w:t>e-</w:t>
      </w:r>
      <w:r w:rsidR="0077780E" w:rsidRPr="007225D4">
        <w:rPr>
          <w:lang w:val="en-US"/>
        </w:rPr>
        <w:t xml:space="preserve">mail discussion </w:t>
      </w:r>
      <w:r w:rsidR="0077780E">
        <w:rPr>
          <w:lang w:val="en-US"/>
        </w:rPr>
        <w:t>“</w:t>
      </w:r>
      <w:r w:rsidR="0077780E" w:rsidRPr="007225D4">
        <w:rPr>
          <w:lang w:val="en-US"/>
        </w:rPr>
        <w:t>[107#55][IIOT] CG/SPS for TSC</w:t>
      </w:r>
      <w:r w:rsidR="0077780E">
        <w:rPr>
          <w:lang w:val="en-US"/>
        </w:rPr>
        <w:t>”</w:t>
      </w:r>
      <w:r w:rsidR="00BC497F">
        <w:rPr>
          <w:lang w:val="en-US"/>
        </w:rPr>
        <w:t xml:space="preserve"> </w:t>
      </w:r>
      <w:r w:rsidR="00BC497F">
        <w:rPr>
          <w:lang w:val="en-US"/>
        </w:rPr>
        <w:fldChar w:fldCharType="begin"/>
      </w:r>
      <w:r w:rsidR="00BC497F">
        <w:rPr>
          <w:lang w:val="en-US"/>
        </w:rPr>
        <w:instrText xml:space="preserve"> REF _Ref23864226 \r \h </w:instrText>
      </w:r>
      <w:r w:rsidR="00BC497F">
        <w:rPr>
          <w:lang w:val="en-US"/>
        </w:rPr>
      </w:r>
      <w:r w:rsidR="00BC497F">
        <w:rPr>
          <w:lang w:val="en-US"/>
        </w:rPr>
        <w:fldChar w:fldCharType="separate"/>
      </w:r>
      <w:r w:rsidR="00854389">
        <w:rPr>
          <w:lang w:val="en-US"/>
        </w:rPr>
        <w:t>[3]</w:t>
      </w:r>
      <w:r w:rsidR="00BC497F">
        <w:rPr>
          <w:lang w:val="en-US"/>
        </w:rPr>
        <w:fldChar w:fldCharType="end"/>
      </w:r>
      <w:r w:rsidR="0077780E">
        <w:rPr>
          <w:lang w:val="en-US"/>
        </w:rPr>
        <w:t>,</w:t>
      </w:r>
      <w:r w:rsidR="00B9357F">
        <w:rPr>
          <w:lang w:val="en-US"/>
        </w:rPr>
        <w:t xml:space="preserve"> this creates an issue with the current CG/SPS occasion determination formulas and we would like to elaborate the topic in this contribution. </w:t>
      </w:r>
      <w:r w:rsidR="00EC7748">
        <w:rPr>
          <w:lang w:val="en-US"/>
        </w:rPr>
        <w:t>W</w:t>
      </w:r>
      <w:r w:rsidR="00E93A67">
        <w:rPr>
          <w:lang w:val="en-US"/>
        </w:rPr>
        <w:t>e also discuss</w:t>
      </w:r>
      <w:r w:rsidR="00EC7748" w:rsidRPr="00EC7748">
        <w:t xml:space="preserve"> </w:t>
      </w:r>
      <w:r w:rsidR="00EC7748">
        <w:t>the support of integer-multiple of 2 or 7 symbols periodicity for CG.</w:t>
      </w:r>
    </w:p>
    <w:p w14:paraId="7651066F" w14:textId="77777777" w:rsidR="00471FD8" w:rsidRDefault="00136DDE" w:rsidP="00471FD8">
      <w:pPr>
        <w:pStyle w:val="Heading8"/>
      </w:pPr>
      <w:r w:rsidRPr="009A695D">
        <w:lastRenderedPageBreak/>
        <w:tab/>
      </w:r>
      <w:r w:rsidR="00E32FD5">
        <w:t>D</w:t>
      </w:r>
      <w:r w:rsidR="00277170">
        <w:t>iscussion</w:t>
      </w:r>
    </w:p>
    <w:p w14:paraId="60485DA7" w14:textId="77777777" w:rsidR="000B3F39" w:rsidRDefault="000B3F39" w:rsidP="000B3F39">
      <w:pPr>
        <w:pStyle w:val="Heading2"/>
        <w:numPr>
          <w:ilvl w:val="1"/>
          <w:numId w:val="24"/>
        </w:numPr>
        <w:ind w:left="567" w:hanging="567"/>
        <w:jc w:val="both"/>
        <w:rPr>
          <w:lang w:eastAsia="ko-KR"/>
        </w:rPr>
      </w:pPr>
      <w:r>
        <w:rPr>
          <w:lang w:eastAsia="ko-KR"/>
        </w:rPr>
        <w:t>SPS/CG periodicity</w:t>
      </w:r>
    </w:p>
    <w:p w14:paraId="290C5F3D" w14:textId="253BEE9D" w:rsidR="00DC7E37" w:rsidRDefault="00DC7E37" w:rsidP="00596E71">
      <w:pPr>
        <w:jc w:val="both"/>
      </w:pPr>
      <w:r>
        <w:t xml:space="preserve">As </w:t>
      </w:r>
      <w:r w:rsidR="004F34A2">
        <w:t xml:space="preserve">previously </w:t>
      </w:r>
      <w:r>
        <w:t xml:space="preserve">discussed </w:t>
      </w:r>
      <w:r w:rsidR="004F34A2">
        <w:t xml:space="preserve">also </w:t>
      </w:r>
      <w:r>
        <w:t xml:space="preserve">in </w:t>
      </w:r>
      <w:r w:rsidR="00B44097">
        <w:fldChar w:fldCharType="begin"/>
      </w:r>
      <w:r w:rsidR="00B44097">
        <w:instrText xml:space="preserve"> REF _Ref23864315 \r \h </w:instrText>
      </w:r>
      <w:r w:rsidR="00B44097">
        <w:fldChar w:fldCharType="separate"/>
      </w:r>
      <w:r w:rsidR="00B44097">
        <w:t>[4]</w:t>
      </w:r>
      <w:r w:rsidR="00B44097">
        <w:fldChar w:fldCharType="end"/>
      </w:r>
      <w:r>
        <w:fldChar w:fldCharType="begin"/>
      </w:r>
      <w:r>
        <w:instrText xml:space="preserve"> REF _Ref15050702 \r \h </w:instrText>
      </w:r>
      <w:r>
        <w:fldChar w:fldCharType="end"/>
      </w:r>
      <w:r>
        <w:t xml:space="preserve">, the currently supported periodicities in Rel-15 are integer divisor of 10240 </w:t>
      </w:r>
      <w:proofErr w:type="spellStart"/>
      <w:r>
        <w:t>ms</w:t>
      </w:r>
      <w:proofErr w:type="spellEnd"/>
      <w:r>
        <w:t xml:space="preserve">, which corresponds to the time duration of 1024 SFNs. Such periodicities </w:t>
      </w:r>
      <w:r w:rsidR="00EC0A5C">
        <w:t>ensure that,</w:t>
      </w:r>
      <w:r w:rsidR="00D8778D">
        <w:t xml:space="preserve"> a</w:t>
      </w:r>
      <w:r w:rsidR="004F1273">
        <w:t>t any SFN cycle</w:t>
      </w:r>
      <w:r w:rsidR="00EC0A5C">
        <w:t xml:space="preserve"> (SFN 0 to SFN 1023)</w:t>
      </w:r>
      <w:r w:rsidR="006E03EE">
        <w:t>,</w:t>
      </w:r>
      <w:r w:rsidR="004F1273">
        <w:t xml:space="preserve"> the transmission opportunities will have the same </w:t>
      </w:r>
      <w:r w:rsidR="00D8778D">
        <w:t>position relative to SFN 0</w:t>
      </w:r>
      <w:r w:rsidR="008E74E1">
        <w:t xml:space="preserve">, as shown in </w:t>
      </w:r>
      <w:r w:rsidR="00C77A92">
        <w:fldChar w:fldCharType="begin"/>
      </w:r>
      <w:r w:rsidR="00C77A92">
        <w:instrText xml:space="preserve"> REF _Ref7159132 \h </w:instrText>
      </w:r>
      <w:r w:rsidR="00C77A92">
        <w:fldChar w:fldCharType="separate"/>
      </w:r>
      <w:r w:rsidR="00BC497F">
        <w:t xml:space="preserve">Figure </w:t>
      </w:r>
      <w:r w:rsidR="00BC497F">
        <w:rPr>
          <w:noProof/>
        </w:rPr>
        <w:t>1</w:t>
      </w:r>
      <w:r w:rsidR="00C77A92">
        <w:fldChar w:fldCharType="end"/>
      </w:r>
      <w:r w:rsidR="00D8778D">
        <w:t>.</w:t>
      </w:r>
    </w:p>
    <w:p w14:paraId="5AAE72E9" w14:textId="77777777" w:rsidR="00C239A1" w:rsidRDefault="005D790B" w:rsidP="008E74E1">
      <w:pPr>
        <w:jc w:val="center"/>
      </w:pPr>
      <w:r>
        <w:pict w14:anchorId="68D2A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in;height:1in;mso-position-horizontal-relative:char;mso-position-vertical-relative:line">
            <v:imagedata r:id="rId14" o:title=""/>
          </v:shape>
        </w:pict>
      </w:r>
    </w:p>
    <w:p w14:paraId="0B2D9C3C" w14:textId="72CB98E8" w:rsidR="008E74E1" w:rsidRPr="008E74E1" w:rsidRDefault="008E74E1" w:rsidP="008E74E1">
      <w:pPr>
        <w:pStyle w:val="Caption"/>
        <w:jc w:val="center"/>
        <w:rPr>
          <w:lang w:val="en-US"/>
        </w:rPr>
      </w:pPr>
      <w:bookmarkStart w:id="2" w:name="_Ref7159132"/>
      <w:r>
        <w:t xml:space="preserve">Figure </w:t>
      </w:r>
      <w:r>
        <w:rPr>
          <w:noProof/>
        </w:rPr>
        <w:fldChar w:fldCharType="begin"/>
      </w:r>
      <w:r>
        <w:rPr>
          <w:noProof/>
        </w:rPr>
        <w:instrText xml:space="preserve"> SEQ Figure \* ARABIC </w:instrText>
      </w:r>
      <w:r>
        <w:rPr>
          <w:noProof/>
        </w:rPr>
        <w:fldChar w:fldCharType="separate"/>
      </w:r>
      <w:r w:rsidR="00BC497F">
        <w:rPr>
          <w:noProof/>
        </w:rPr>
        <w:t>1</w:t>
      </w:r>
      <w:r>
        <w:rPr>
          <w:noProof/>
        </w:rPr>
        <w:fldChar w:fldCharType="end"/>
      </w:r>
      <w:bookmarkEnd w:id="2"/>
      <w:r>
        <w:rPr>
          <w:lang w:val="en-US"/>
        </w:rPr>
        <w:t xml:space="preserve">: Example of transmission opportunities using periodicity values which are divisor of 10240 </w:t>
      </w:r>
      <w:proofErr w:type="spellStart"/>
      <w:r>
        <w:rPr>
          <w:lang w:val="en-US"/>
        </w:rPr>
        <w:t>ms.</w:t>
      </w:r>
      <w:proofErr w:type="spellEnd"/>
    </w:p>
    <w:p w14:paraId="6FCF6669" w14:textId="77777777" w:rsidR="00D61391" w:rsidRDefault="00D61391" w:rsidP="00C77A92"/>
    <w:p w14:paraId="0298C854" w14:textId="6E66ABDA" w:rsidR="008E74E1" w:rsidRDefault="00C77A92" w:rsidP="00C77A92">
      <w:r>
        <w:t xml:space="preserve">On the other hand, </w:t>
      </w:r>
      <w:r w:rsidR="005D790B">
        <w:t xml:space="preserve">with the agreement of supporting </w:t>
      </w:r>
      <w:r w:rsidR="005D790B" w:rsidRPr="00420850">
        <w:t>CG periodicities of any integer-multiple of one slot</w:t>
      </w:r>
      <w:r w:rsidR="005D790B">
        <w:t xml:space="preserve">, </w:t>
      </w:r>
      <w:r>
        <w:t>there</w:t>
      </w:r>
      <w:r w:rsidR="00DD59E8">
        <w:t xml:space="preserve"> </w:t>
      </w:r>
      <w:r>
        <w:t xml:space="preserve">might be an ambiguity regarding the transmission opportunities in different SFN cycles, as illustrated in </w:t>
      </w:r>
      <w:r>
        <w:fldChar w:fldCharType="begin"/>
      </w:r>
      <w:r>
        <w:instrText xml:space="preserve"> REF _Ref15290288 \h </w:instrText>
      </w:r>
      <w:r>
        <w:fldChar w:fldCharType="separate"/>
      </w:r>
      <w:r w:rsidR="00BC497F">
        <w:t xml:space="preserve">Figure </w:t>
      </w:r>
      <w:r w:rsidR="00BC497F">
        <w:rPr>
          <w:noProof/>
        </w:rPr>
        <w:t>2</w:t>
      </w:r>
      <w:r>
        <w:fldChar w:fldCharType="end"/>
      </w:r>
      <w:r>
        <w:t>.</w:t>
      </w:r>
    </w:p>
    <w:p w14:paraId="3A49ED7F" w14:textId="77777777" w:rsidR="008E74E1" w:rsidRDefault="005D790B" w:rsidP="008E74E1">
      <w:pPr>
        <w:jc w:val="center"/>
      </w:pPr>
      <w:r>
        <w:pict w14:anchorId="16B80505">
          <v:shape id="_x0000_i1027" type="#_x0000_t75" style="width:5in;height:79.45pt;mso-position-horizontal-relative:char;mso-position-vertical-relative:line">
            <v:imagedata r:id="rId15" o:title=""/>
          </v:shape>
        </w:pict>
      </w:r>
    </w:p>
    <w:p w14:paraId="5BA41E22" w14:textId="256F82EE" w:rsidR="00C77A92" w:rsidRPr="008E74E1" w:rsidRDefault="00C77A92" w:rsidP="000110FD">
      <w:pPr>
        <w:pStyle w:val="Caption"/>
        <w:spacing w:before="0"/>
        <w:jc w:val="center"/>
        <w:rPr>
          <w:lang w:val="en-US"/>
        </w:rPr>
      </w:pPr>
      <w:bookmarkStart w:id="3" w:name="_Ref15290288"/>
      <w:r>
        <w:t xml:space="preserve">Figure </w:t>
      </w:r>
      <w:r>
        <w:rPr>
          <w:noProof/>
        </w:rPr>
        <w:fldChar w:fldCharType="begin"/>
      </w:r>
      <w:r>
        <w:rPr>
          <w:noProof/>
        </w:rPr>
        <w:instrText xml:space="preserve"> SEQ Figure \* ARABIC </w:instrText>
      </w:r>
      <w:r>
        <w:rPr>
          <w:noProof/>
        </w:rPr>
        <w:fldChar w:fldCharType="separate"/>
      </w:r>
      <w:r w:rsidR="00BC497F">
        <w:rPr>
          <w:noProof/>
        </w:rPr>
        <w:t>2</w:t>
      </w:r>
      <w:r>
        <w:rPr>
          <w:noProof/>
        </w:rPr>
        <w:fldChar w:fldCharType="end"/>
      </w:r>
      <w:bookmarkEnd w:id="3"/>
      <w:r>
        <w:rPr>
          <w:lang w:val="en-US"/>
        </w:rPr>
        <w:t xml:space="preserve">: Example of transmission opportunities using periodicity values which are non-divisor of 10240 </w:t>
      </w:r>
      <w:proofErr w:type="spellStart"/>
      <w:r>
        <w:rPr>
          <w:lang w:val="en-US"/>
        </w:rPr>
        <w:t>ms.</w:t>
      </w:r>
      <w:proofErr w:type="spellEnd"/>
    </w:p>
    <w:p w14:paraId="4224D8B7" w14:textId="77777777" w:rsidR="00D61391" w:rsidRDefault="00D61391" w:rsidP="00596E71">
      <w:pPr>
        <w:jc w:val="both"/>
      </w:pPr>
    </w:p>
    <w:p w14:paraId="1A9AC092" w14:textId="0CF5BEC3" w:rsidR="00D61391" w:rsidRDefault="00D61391" w:rsidP="00596E71">
      <w:pPr>
        <w:jc w:val="both"/>
      </w:pPr>
      <w:r>
        <w:t>For SPS</w:t>
      </w:r>
      <w:r w:rsidR="00D47026">
        <w:t>,</w:t>
      </w:r>
      <w:r>
        <w:t xml:space="preserve"> the Release-15 specifies that</w:t>
      </w:r>
      <w:r w:rsidR="00D47026">
        <w:t xml:space="preserve"> </w:t>
      </w:r>
      <w:r w:rsidR="00D47026">
        <w:fldChar w:fldCharType="begin"/>
      </w:r>
      <w:r w:rsidR="00D47026">
        <w:instrText xml:space="preserve"> REF _Ref15312987 \w \h </w:instrText>
      </w:r>
      <w:r w:rsidR="00D47026">
        <w:fldChar w:fldCharType="separate"/>
      </w:r>
      <w:r w:rsidR="00BC497F">
        <w:t>[5]</w:t>
      </w:r>
      <w:r w:rsidR="00D47026">
        <w:fldChar w:fldCharType="end"/>
      </w:r>
      <w:r>
        <w:t>:</w:t>
      </w:r>
    </w:p>
    <w:p w14:paraId="3DDA5D95" w14:textId="77777777" w:rsidR="00D61391" w:rsidRPr="00B9580D" w:rsidRDefault="00D61391" w:rsidP="00D61391">
      <w:pPr>
        <w:pBdr>
          <w:top w:val="single" w:sz="4" w:space="1" w:color="auto"/>
          <w:left w:val="single" w:sz="4" w:space="4" w:color="auto"/>
          <w:bottom w:val="single" w:sz="4" w:space="1" w:color="auto"/>
          <w:right w:val="single" w:sz="4" w:space="4" w:color="auto"/>
        </w:pBdr>
        <w:rPr>
          <w:lang w:eastAsia="ko-KR"/>
        </w:rPr>
      </w:pPr>
      <w:r w:rsidRPr="00B9580D">
        <w:rPr>
          <w:lang w:eastAsia="ko-KR"/>
        </w:rPr>
        <w:t xml:space="preserve">After a downlink assignment is configured for SPS, the MAC entity shall consider sequentially that the </w:t>
      </w:r>
      <w:r w:rsidRPr="00793E69">
        <w:rPr>
          <w:highlight w:val="yellow"/>
          <w:lang w:eastAsia="ko-KR"/>
        </w:rPr>
        <w:t>N</w:t>
      </w:r>
      <w:r w:rsidRPr="00793E69">
        <w:rPr>
          <w:highlight w:val="yellow"/>
          <w:vertAlign w:val="superscript"/>
          <w:lang w:eastAsia="ko-KR"/>
        </w:rPr>
        <w:t>th</w:t>
      </w:r>
      <w:r w:rsidRPr="00793E69">
        <w:rPr>
          <w:highlight w:val="yellow"/>
          <w:lang w:eastAsia="ko-KR"/>
        </w:rPr>
        <w:t xml:space="preserve"> downlink assignment</w:t>
      </w:r>
      <w:r w:rsidRPr="00B9580D">
        <w:rPr>
          <w:lang w:eastAsia="ko-KR"/>
        </w:rPr>
        <w:t xml:space="preserve"> occurs in the slot for which:</w:t>
      </w:r>
    </w:p>
    <w:p w14:paraId="7D44EDF9" w14:textId="77777777" w:rsidR="00D61391" w:rsidRPr="00B9580D" w:rsidRDefault="00D61391" w:rsidP="00D61391">
      <w:pPr>
        <w:pBdr>
          <w:top w:val="single" w:sz="4" w:space="1" w:color="auto"/>
          <w:left w:val="single" w:sz="4" w:space="4" w:color="auto"/>
          <w:bottom w:val="single" w:sz="4" w:space="1" w:color="auto"/>
          <w:right w:val="single" w:sz="4" w:space="4" w:color="auto"/>
        </w:pBdr>
        <w:jc w:val="center"/>
        <w:rPr>
          <w:lang w:eastAsia="ko-KR"/>
        </w:rPr>
      </w:pPr>
      <w:r w:rsidRPr="00B9580D">
        <w:rPr>
          <w:lang w:eastAsia="ko-KR"/>
        </w:rPr>
        <w:t>(</w:t>
      </w:r>
      <w:proofErr w:type="spellStart"/>
      <w:r w:rsidRPr="00B9580D">
        <w:rPr>
          <w:i/>
          <w:lang w:eastAsia="ko-KR"/>
        </w:rPr>
        <w:t>numberOfSlotsPerFrame</w:t>
      </w:r>
      <w:proofErr w:type="spellEnd"/>
      <w:r w:rsidRPr="00B9580D">
        <w:rPr>
          <w:lang w:eastAsia="ko-KR"/>
        </w:rPr>
        <w:t xml:space="preserve"> × SFN + slot number in the frame) =</w:t>
      </w:r>
      <w:r w:rsidRPr="00B9580D">
        <w:rPr>
          <w:lang w:eastAsia="ko-KR"/>
        </w:rPr>
        <w:br/>
        <w:t>[(</w:t>
      </w:r>
      <w:proofErr w:type="spellStart"/>
      <w:r w:rsidRPr="00B9580D">
        <w:rPr>
          <w:i/>
          <w:lang w:eastAsia="ko-KR"/>
        </w:rPr>
        <w:t>numberOfSlotsPerFrame</w:t>
      </w:r>
      <w:proofErr w:type="spellEnd"/>
      <w:r w:rsidRPr="00B9580D">
        <w:rPr>
          <w:lang w:eastAsia="ko-KR"/>
        </w:rPr>
        <w:t xml:space="preserve"> ×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 N × </w:t>
      </w:r>
      <w:r w:rsidRPr="00B9580D">
        <w:rPr>
          <w:i/>
          <w:lang w:eastAsia="ko-KR"/>
        </w:rPr>
        <w:t>periodicity</w:t>
      </w:r>
      <w:r w:rsidRPr="00B9580D">
        <w:rPr>
          <w:lang w:eastAsia="ko-KR"/>
        </w:rPr>
        <w:t xml:space="preserve"> × </w:t>
      </w:r>
      <w:proofErr w:type="spellStart"/>
      <w:r w:rsidRPr="00B9580D">
        <w:rPr>
          <w:i/>
          <w:lang w:eastAsia="ko-KR"/>
        </w:rPr>
        <w:t>numberOfSlotsPerFrame</w:t>
      </w:r>
      <w:proofErr w:type="spellEnd"/>
      <w:r w:rsidRPr="00B9580D">
        <w:rPr>
          <w:lang w:eastAsia="ko-KR"/>
        </w:rPr>
        <w:t xml:space="preserve"> / 10] modulo (1024 × </w:t>
      </w:r>
      <w:proofErr w:type="spellStart"/>
      <w:r w:rsidRPr="00B9580D">
        <w:rPr>
          <w:i/>
          <w:lang w:eastAsia="ko-KR"/>
        </w:rPr>
        <w:t>numberOfSlotsPerFrame</w:t>
      </w:r>
      <w:proofErr w:type="spellEnd"/>
      <w:r w:rsidRPr="00B9580D">
        <w:rPr>
          <w:lang w:eastAsia="ko-KR"/>
        </w:rPr>
        <w:t>)</w:t>
      </w:r>
    </w:p>
    <w:p w14:paraId="586A6949" w14:textId="77777777" w:rsidR="00D61391" w:rsidRPr="00B9580D" w:rsidRDefault="00D61391" w:rsidP="00D61391">
      <w:pPr>
        <w:pBdr>
          <w:top w:val="single" w:sz="4" w:space="1" w:color="auto"/>
          <w:left w:val="single" w:sz="4" w:space="4" w:color="auto"/>
          <w:bottom w:val="single" w:sz="4" w:space="1" w:color="auto"/>
          <w:right w:val="single" w:sz="4" w:space="4" w:color="auto"/>
        </w:pBdr>
        <w:rPr>
          <w:lang w:eastAsia="ko-KR"/>
        </w:rPr>
      </w:pPr>
      <w:r w:rsidRPr="00B9580D">
        <w:rPr>
          <w:lang w:eastAsia="ko-KR"/>
        </w:rPr>
        <w:t xml:space="preserve">where </w:t>
      </w:r>
      <w:proofErr w:type="spellStart"/>
      <w:r w:rsidRPr="00B9580D">
        <w:rPr>
          <w:lang w:eastAsia="ko-KR"/>
        </w:rPr>
        <w:t>SFN</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and </w:t>
      </w:r>
      <w:proofErr w:type="spellStart"/>
      <w:r w:rsidRPr="00B9580D">
        <w:rPr>
          <w:lang w:eastAsia="ko-KR"/>
        </w:rPr>
        <w:t>slot</w:t>
      </w:r>
      <w:r w:rsidRPr="00B9580D">
        <w:rPr>
          <w:vertAlign w:val="subscript"/>
          <w:lang w:eastAsia="ko-KR"/>
        </w:rPr>
        <w:t>start</w:t>
      </w:r>
      <w:proofErr w:type="spellEnd"/>
      <w:r w:rsidRPr="00B9580D">
        <w:rPr>
          <w:vertAlign w:val="subscript"/>
          <w:lang w:eastAsia="ko-KR"/>
        </w:rPr>
        <w:t xml:space="preserve"> time</w:t>
      </w:r>
      <w:r w:rsidRPr="00B9580D">
        <w:rPr>
          <w:lang w:eastAsia="ko-KR"/>
        </w:rPr>
        <w:t xml:space="preserve"> are the SFN and slot, respectively,</w:t>
      </w:r>
      <w:r w:rsidRPr="00B9580D">
        <w:t xml:space="preserve"> </w:t>
      </w:r>
      <w:r w:rsidRPr="00B9580D">
        <w:rPr>
          <w:lang w:eastAsia="ko-KR"/>
        </w:rPr>
        <w:t>of the first transmission of PDSCH where the configured downlink assignment was (re-)initialised.</w:t>
      </w:r>
    </w:p>
    <w:p w14:paraId="0555EADE" w14:textId="77777777" w:rsidR="00D61391" w:rsidRDefault="00D61391" w:rsidP="00596E71">
      <w:pPr>
        <w:jc w:val="both"/>
      </w:pPr>
      <w:r>
        <w:t>Therefore, since N is sequential, i.e. working as a counter beginning from the start time of the activation, the mentioned ambiguity does not exist.</w:t>
      </w:r>
    </w:p>
    <w:p w14:paraId="4C1FF5DA" w14:textId="04F560BC" w:rsidR="00EF6C85" w:rsidRPr="00793E69" w:rsidRDefault="00EF6C85" w:rsidP="00596E71">
      <w:pPr>
        <w:jc w:val="both"/>
        <w:rPr>
          <w:b/>
        </w:rPr>
      </w:pPr>
      <w:bookmarkStart w:id="4" w:name="_Hlk16495587"/>
      <w:r w:rsidRPr="00793E69">
        <w:rPr>
          <w:b/>
        </w:rPr>
        <w:t xml:space="preserve">Observation </w:t>
      </w:r>
      <w:r w:rsidR="009036FA">
        <w:rPr>
          <w:b/>
        </w:rPr>
        <w:t>1</w:t>
      </w:r>
      <w:r w:rsidRPr="00793E69">
        <w:rPr>
          <w:b/>
        </w:rPr>
        <w:t>:</w:t>
      </w:r>
      <w:r w:rsidR="00940B86">
        <w:rPr>
          <w:b/>
        </w:rPr>
        <w:t xml:space="preserve"> Release-15 specifications for determining valid SPS occasions allow to support SPS periodicities that are non-integer divisor of 10240 </w:t>
      </w:r>
      <w:proofErr w:type="spellStart"/>
      <w:r w:rsidR="00940B86">
        <w:rPr>
          <w:b/>
        </w:rPr>
        <w:t>ms</w:t>
      </w:r>
      <w:proofErr w:type="spellEnd"/>
      <w:r w:rsidR="00940B86">
        <w:rPr>
          <w:b/>
        </w:rPr>
        <w:t>.</w:t>
      </w:r>
      <w:bookmarkEnd w:id="4"/>
    </w:p>
    <w:p w14:paraId="012796AC" w14:textId="73DBBBC9" w:rsidR="00D47026" w:rsidRDefault="00FB4818" w:rsidP="00596E71">
      <w:pPr>
        <w:jc w:val="both"/>
      </w:pPr>
      <w:r>
        <w:t>F</w:t>
      </w:r>
      <w:r w:rsidR="00D47026">
        <w:t>or CG</w:t>
      </w:r>
      <w:r w:rsidR="00BF01D1">
        <w:t xml:space="preserve"> </w:t>
      </w:r>
      <w:r w:rsidR="00D47026">
        <w:t>Type</w:t>
      </w:r>
      <w:r w:rsidR="00BF01D1">
        <w:t>-</w:t>
      </w:r>
      <w:r w:rsidR="00D47026">
        <w:t xml:space="preserve">1 and </w:t>
      </w:r>
      <w:r w:rsidR="00BF01D1">
        <w:t>Type-</w:t>
      </w:r>
      <w:r w:rsidR="00D47026">
        <w:t xml:space="preserve">2, </w:t>
      </w:r>
      <w:r>
        <w:t xml:space="preserve">on the other hand, </w:t>
      </w:r>
      <w:r w:rsidR="00D47026">
        <w:t xml:space="preserve">it is specified </w:t>
      </w:r>
      <w:r w:rsidR="00D47026">
        <w:t>that:</w:t>
      </w:r>
    </w:p>
    <w:p w14:paraId="66CBFC3B"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 xml:space="preserve">After an uplink grant is configured for a configured grant Type 1, the MAC entity shall consider that the uplink grant </w:t>
      </w:r>
      <w:r w:rsidRPr="00793E69">
        <w:rPr>
          <w:noProof/>
          <w:highlight w:val="yellow"/>
          <w:lang w:eastAsia="ko-KR"/>
        </w:rPr>
        <w:t>recurs</w:t>
      </w:r>
      <w:r w:rsidRPr="00B9580D">
        <w:rPr>
          <w:noProof/>
          <w:lang w:eastAsia="ko-KR"/>
        </w:rPr>
        <w:t xml:space="preserve"> associated with each symbol for which:</w:t>
      </w:r>
    </w:p>
    <w:p w14:paraId="3A9842AB" w14:textId="77777777" w:rsidR="00D47026" w:rsidRPr="00B9580D" w:rsidRDefault="00D47026" w:rsidP="00D47026">
      <w:pPr>
        <w:pBdr>
          <w:top w:val="single" w:sz="4" w:space="1" w:color="auto"/>
          <w:left w:val="single" w:sz="4" w:space="4" w:color="auto"/>
          <w:bottom w:val="single" w:sz="4" w:space="1" w:color="auto"/>
          <w:right w:val="single" w:sz="4" w:space="4" w:color="auto"/>
        </w:pBd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 xml:space="preserve"> (</w:t>
      </w:r>
      <w:r w:rsidRPr="00B9580D">
        <w:rPr>
          <w:i/>
          <w:noProof/>
          <w:lang w:eastAsia="ko-KR"/>
        </w:rPr>
        <w:t>timeDomainOffset</w:t>
      </w:r>
      <w:r w:rsidRPr="00B9580D">
        <w:rPr>
          <w:noProof/>
          <w:lang w:eastAsia="ko-KR"/>
        </w:rPr>
        <w:t xml:space="preserve"> × </w:t>
      </w:r>
      <w:r w:rsidRPr="00B9580D">
        <w:rPr>
          <w:i/>
          <w:noProof/>
          <w:lang w:eastAsia="ko-KR"/>
        </w:rPr>
        <w:t>numberOfSymbolsPerSlot</w:t>
      </w:r>
      <w:r w:rsidRPr="00B9580D">
        <w:rPr>
          <w:noProof/>
          <w:lang w:eastAsia="ko-KR"/>
        </w:rPr>
        <w:t xml:space="preserve"> + </w:t>
      </w:r>
      <w:r w:rsidRPr="00B9580D">
        <w:rPr>
          <w:i/>
          <w:noProof/>
          <w:lang w:eastAsia="ko-KR"/>
        </w:rPr>
        <w:t>S</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bookmarkStart w:id="5" w:name="_Hlk24008634"/>
      <w:r w:rsidRPr="00B9580D">
        <w:rPr>
          <w:noProof/>
          <w:lang w:eastAsia="ko-KR"/>
        </w:rPr>
        <w:t xml:space="preserve">), </w:t>
      </w:r>
      <w:r w:rsidRPr="00793E69">
        <w:rPr>
          <w:noProof/>
          <w:highlight w:val="yellow"/>
          <w:lang w:eastAsia="ko-KR"/>
        </w:rPr>
        <w:t>for all N &gt;= 0</w:t>
      </w:r>
      <w:bookmarkEnd w:id="5"/>
      <w:r w:rsidRPr="00B9580D">
        <w:rPr>
          <w:noProof/>
          <w:lang w:eastAsia="ko-KR"/>
        </w:rPr>
        <w:t>.</w:t>
      </w:r>
    </w:p>
    <w:p w14:paraId="7E427A40"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lastRenderedPageBreak/>
        <w:t xml:space="preserve">After an uplink grant is configured for a configured grant Type 2, the MAC entity shall consider that the uplink grant </w:t>
      </w:r>
      <w:r w:rsidRPr="00793E69">
        <w:rPr>
          <w:noProof/>
          <w:highlight w:val="yellow"/>
          <w:lang w:eastAsia="ko-KR"/>
        </w:rPr>
        <w:t>recurs</w:t>
      </w:r>
      <w:r w:rsidRPr="00B9580D">
        <w:rPr>
          <w:noProof/>
          <w:lang w:eastAsia="ko-KR"/>
        </w:rPr>
        <w:t xml:space="preserve"> associated with each symbol for which:</w:t>
      </w:r>
    </w:p>
    <w:p w14:paraId="5758EB2D" w14:textId="77777777" w:rsidR="00D47026" w:rsidRPr="00B9580D" w:rsidRDefault="00D47026" w:rsidP="00D47026">
      <w:pPr>
        <w:pBdr>
          <w:top w:val="single" w:sz="4" w:space="1" w:color="auto"/>
          <w:left w:val="single" w:sz="4" w:space="4" w:color="auto"/>
          <w:bottom w:val="single" w:sz="4" w:space="1" w:color="auto"/>
          <w:right w:val="single" w:sz="4" w:space="4" w:color="auto"/>
        </w:pBdr>
        <w:jc w:val="center"/>
        <w:rPr>
          <w:noProof/>
          <w:lang w:eastAsia="ko-KR"/>
        </w:rPr>
      </w:pP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 symbol number in the slot] =</w:t>
      </w:r>
      <w:r w:rsidRPr="00B9580D">
        <w:rPr>
          <w:noProof/>
          <w:lang w:eastAsia="ko-KR"/>
        </w:rPr>
        <w:br/>
        <w:t>[(SFN</w:t>
      </w:r>
      <w:r w:rsidRPr="00B9580D">
        <w:rPr>
          <w:noProof/>
          <w:vertAlign w:val="subscript"/>
          <w:lang w:eastAsia="ko-KR"/>
        </w:rPr>
        <w:t>start time</w:t>
      </w:r>
      <w:r w:rsidRPr="00B9580D">
        <w:rPr>
          <w:noProof/>
          <w:lang w:eastAsia="ko-KR"/>
        </w:rPr>
        <w:t xml:space="preserve">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w:t>
      </w:r>
      <w:r w:rsidRPr="00B9580D">
        <w:rPr>
          <w:noProof/>
          <w:vertAlign w:val="subscript"/>
          <w:lang w:eastAsia="ko-KR"/>
        </w:rPr>
        <w:t>start time</w:t>
      </w:r>
      <w:r w:rsidRPr="00B9580D">
        <w:rPr>
          <w:noProof/>
          <w:lang w:eastAsia="ko-KR"/>
        </w:rPr>
        <w:t xml:space="preserve"> × </w:t>
      </w:r>
      <w:r w:rsidRPr="00B9580D">
        <w:rPr>
          <w:i/>
          <w:noProof/>
          <w:lang w:eastAsia="ko-KR"/>
        </w:rPr>
        <w:t>numberOfSymbolsPerSlot</w:t>
      </w:r>
      <w:r w:rsidRPr="00B9580D">
        <w:rPr>
          <w:noProof/>
          <w:lang w:eastAsia="ko-KR"/>
        </w:rPr>
        <w:t xml:space="preserve"> + symbol</w:t>
      </w:r>
      <w:r w:rsidRPr="00B9580D">
        <w:rPr>
          <w:noProof/>
          <w:vertAlign w:val="subscript"/>
          <w:lang w:eastAsia="ko-KR"/>
        </w:rPr>
        <w:t>start time</w:t>
      </w:r>
      <w:r w:rsidRPr="00B9580D">
        <w:rPr>
          <w:noProof/>
          <w:lang w:eastAsia="ko-KR"/>
        </w:rPr>
        <w:t xml:space="preserve">) + N × </w:t>
      </w:r>
      <w:r w:rsidRPr="00B9580D">
        <w:rPr>
          <w:i/>
          <w:noProof/>
          <w:lang w:eastAsia="ko-KR"/>
        </w:rPr>
        <w:t>periodicity</w:t>
      </w:r>
      <w:r w:rsidRPr="00B9580D">
        <w:rPr>
          <w:noProof/>
          <w:lang w:eastAsia="ko-KR"/>
        </w:rPr>
        <w:t xml:space="preserve">] modulo (1024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w:t>
      </w:r>
      <w:r w:rsidRPr="00793E69">
        <w:rPr>
          <w:noProof/>
          <w:highlight w:val="yellow"/>
          <w:lang w:eastAsia="ko-KR"/>
        </w:rPr>
        <w:t>for all N &gt;= 0.</w:t>
      </w:r>
    </w:p>
    <w:p w14:paraId="0942F5FE" w14:textId="77777777" w:rsidR="00D47026" w:rsidRPr="00B9580D" w:rsidRDefault="00D47026" w:rsidP="00D47026">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14:paraId="68E3C02D" w14:textId="77777777" w:rsidR="00FB4818" w:rsidRDefault="003B6A1A" w:rsidP="00596E71">
      <w:pPr>
        <w:jc w:val="both"/>
        <w:rPr>
          <w:b/>
        </w:rPr>
      </w:pPr>
      <w:r>
        <w:t xml:space="preserve">In other words, the intended Release-15 behaviour is to allow a UE to start a </w:t>
      </w:r>
      <w:r w:rsidR="003B0CFD">
        <w:t>C</w:t>
      </w:r>
      <w:r>
        <w:t xml:space="preserve">G transmission </w:t>
      </w:r>
      <w:r w:rsidR="003B0CFD" w:rsidRPr="003B6A1A">
        <w:t>right after the reception of the RRC configuration message</w:t>
      </w:r>
      <w:r w:rsidR="003B0CFD">
        <w:t xml:space="preserve"> (for Type-1</w:t>
      </w:r>
      <w:r w:rsidR="003E0621">
        <w:t xml:space="preserve"> CGs</w:t>
      </w:r>
      <w:r w:rsidR="003B0CFD">
        <w:t xml:space="preserve">) or </w:t>
      </w:r>
      <w:r w:rsidR="003E0621">
        <w:t>the activation DCI (for Type-2 CGs)</w:t>
      </w:r>
      <w:r w:rsidR="003B0CFD">
        <w:t xml:space="preserve"> using any value of</w:t>
      </w:r>
      <w:r w:rsidR="003B0CFD" w:rsidRPr="003B6A1A">
        <w:t xml:space="preserve"> N </w:t>
      </w:r>
      <w:r w:rsidR="003B0CFD">
        <w:t xml:space="preserve">that </w:t>
      </w:r>
      <w:r w:rsidR="003B0CFD" w:rsidRPr="003B6A1A">
        <w:t>satisfies the formula</w:t>
      </w:r>
      <w:r w:rsidR="003B0CFD">
        <w:t xml:space="preserve">. </w:t>
      </w:r>
      <w:r w:rsidR="003E0621">
        <w:t xml:space="preserve">It is clear that this does not allow the support of periodicities which are non-divisor of 10240 </w:t>
      </w:r>
      <w:proofErr w:type="spellStart"/>
      <w:r w:rsidR="003E0621">
        <w:t>ms</w:t>
      </w:r>
      <w:proofErr w:type="spellEnd"/>
      <w:r w:rsidR="00EF6C85">
        <w:t>.</w:t>
      </w:r>
      <w:r w:rsidR="003E0621">
        <w:t xml:space="preserve"> </w:t>
      </w:r>
    </w:p>
    <w:p w14:paraId="04507351" w14:textId="77777777" w:rsidR="008E74E1" w:rsidRDefault="007E74EC" w:rsidP="00596E71">
      <w:pPr>
        <w:jc w:val="both"/>
        <w:rPr>
          <w:lang w:eastAsia="ko-KR"/>
        </w:rPr>
      </w:pPr>
      <w:r>
        <w:t>For Type</w:t>
      </w:r>
      <w:r w:rsidR="003E0621">
        <w:t>-</w:t>
      </w:r>
      <w:r>
        <w:t xml:space="preserve">2 CG, </w:t>
      </w:r>
      <w:r w:rsidR="003E0621">
        <w:t>one solution is to define</w:t>
      </w:r>
      <w:r>
        <w:t xml:space="preserve"> N in </w:t>
      </w:r>
      <w:r w:rsidR="003E0621">
        <w:t>a similar</w:t>
      </w:r>
      <w:r>
        <w:t xml:space="preserve"> way </w:t>
      </w:r>
      <w:r w:rsidR="003E0621">
        <w:t xml:space="preserve">as </w:t>
      </w:r>
      <w:r>
        <w:t xml:space="preserve">it is done for SPS, </w:t>
      </w:r>
      <w:r w:rsidR="00CF1817">
        <w:t>for instance:</w:t>
      </w:r>
    </w:p>
    <w:p w14:paraId="1D648C4C" w14:textId="77777777" w:rsidR="00CF1817" w:rsidRPr="008E2DE3" w:rsidRDefault="00CF1817" w:rsidP="00CF1817">
      <w:pPr>
        <w:pBdr>
          <w:top w:val="single" w:sz="4" w:space="1" w:color="auto"/>
          <w:left w:val="single" w:sz="4" w:space="4" w:color="auto"/>
          <w:bottom w:val="single" w:sz="4" w:space="1" w:color="auto"/>
          <w:right w:val="single" w:sz="4" w:space="4" w:color="auto"/>
        </w:pBdr>
        <w:rPr>
          <w:noProof/>
          <w:lang w:eastAsia="ko-KR"/>
        </w:rPr>
      </w:pPr>
      <w:r w:rsidRPr="008E2DE3">
        <w:rPr>
          <w:noProof/>
          <w:lang w:eastAsia="ko-KR"/>
        </w:rPr>
        <w:t xml:space="preserve">After an uplink grant is configured for a configured grant Type 2, the MAC entity shall consider </w:t>
      </w:r>
      <w:r w:rsidRPr="00D85760">
        <w:rPr>
          <w:noProof/>
          <w:color w:val="FF0000"/>
          <w:lang w:eastAsia="ko-KR"/>
        </w:rPr>
        <w:t>sequentially</w:t>
      </w:r>
      <w:r>
        <w:rPr>
          <w:noProof/>
          <w:lang w:eastAsia="ko-KR"/>
        </w:rPr>
        <w:t xml:space="preserve"> </w:t>
      </w:r>
      <w:r w:rsidRPr="008E2DE3">
        <w:rPr>
          <w:noProof/>
          <w:lang w:eastAsia="ko-KR"/>
        </w:rPr>
        <w:t xml:space="preserve">that the </w:t>
      </w:r>
      <w:r w:rsidRPr="00D85760">
        <w:rPr>
          <w:noProof/>
          <w:color w:val="FF0000"/>
          <w:lang w:eastAsia="ko-KR"/>
        </w:rPr>
        <w:t>N</w:t>
      </w:r>
      <w:r w:rsidRPr="00D85760">
        <w:rPr>
          <w:noProof/>
          <w:color w:val="FF0000"/>
          <w:vertAlign w:val="superscript"/>
          <w:lang w:eastAsia="ko-KR"/>
        </w:rPr>
        <w:t>th</w:t>
      </w:r>
      <w:r>
        <w:rPr>
          <w:noProof/>
          <w:lang w:eastAsia="ko-KR"/>
        </w:rPr>
        <w:t xml:space="preserve"> </w:t>
      </w:r>
      <w:r w:rsidRPr="008E2DE3">
        <w:rPr>
          <w:noProof/>
          <w:lang w:eastAsia="ko-KR"/>
        </w:rPr>
        <w:t xml:space="preserve">uplink grant </w:t>
      </w:r>
      <w:r w:rsidRPr="008E2DE3">
        <w:rPr>
          <w:strike/>
          <w:noProof/>
          <w:color w:val="FF0000"/>
          <w:lang w:eastAsia="ko-KR"/>
        </w:rPr>
        <w:t>recurs</w:t>
      </w:r>
      <w:r w:rsidRPr="008E2DE3">
        <w:rPr>
          <w:noProof/>
          <w:lang w:eastAsia="ko-KR"/>
        </w:rPr>
        <w:t xml:space="preserve"> </w:t>
      </w:r>
      <w:r w:rsidRPr="008E2DE3">
        <w:rPr>
          <w:noProof/>
          <w:color w:val="FF0000"/>
          <w:lang w:eastAsia="ko-KR"/>
        </w:rPr>
        <w:t>occurs</w:t>
      </w:r>
      <w:r>
        <w:rPr>
          <w:noProof/>
          <w:lang w:eastAsia="ko-KR"/>
        </w:rPr>
        <w:t xml:space="preserve"> </w:t>
      </w:r>
      <w:r w:rsidRPr="008E2DE3">
        <w:rPr>
          <w:noProof/>
          <w:lang w:eastAsia="ko-KR"/>
        </w:rPr>
        <w:t>associated with each symbol for which:</w:t>
      </w:r>
    </w:p>
    <w:p w14:paraId="3566F6FB" w14:textId="77777777" w:rsidR="00CF1817" w:rsidRPr="00B9580D" w:rsidRDefault="00CF1817" w:rsidP="00CF1817">
      <w:pPr>
        <w:pBdr>
          <w:top w:val="single" w:sz="4" w:space="1" w:color="auto"/>
          <w:left w:val="single" w:sz="4" w:space="4" w:color="auto"/>
          <w:bottom w:val="single" w:sz="4" w:space="1" w:color="auto"/>
          <w:right w:val="single" w:sz="4" w:space="4" w:color="auto"/>
        </w:pBdr>
        <w:jc w:val="center"/>
        <w:rPr>
          <w:noProof/>
          <w:lang w:eastAsia="ko-KR"/>
        </w:rPr>
      </w:pPr>
      <w:r w:rsidRPr="008E2DE3">
        <w:rPr>
          <w:noProof/>
          <w:lang w:eastAsia="ko-KR"/>
        </w:rPr>
        <w:t xml:space="preserve">[(SFN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 xml:space="preserve">) + (slot number in the frame × </w:t>
      </w:r>
      <w:r w:rsidRPr="008E2DE3">
        <w:rPr>
          <w:i/>
          <w:noProof/>
          <w:lang w:eastAsia="ko-KR"/>
        </w:rPr>
        <w:t>numberOfSymbolsPerSlot</w:t>
      </w:r>
      <w:r w:rsidRPr="008E2DE3">
        <w:rPr>
          <w:noProof/>
          <w:lang w:eastAsia="ko-KR"/>
        </w:rPr>
        <w:t>) + symbol number in the slot] =</w:t>
      </w:r>
      <w:r w:rsidRPr="008E2DE3">
        <w:rPr>
          <w:noProof/>
          <w:lang w:eastAsia="ko-KR"/>
        </w:rPr>
        <w:br/>
        <w:t>[(SFN</w:t>
      </w:r>
      <w:r w:rsidRPr="008E2DE3">
        <w:rPr>
          <w:noProof/>
          <w:vertAlign w:val="subscript"/>
          <w:lang w:eastAsia="ko-KR"/>
        </w:rPr>
        <w:t>start time</w:t>
      </w:r>
      <w:r w:rsidRPr="008E2DE3">
        <w:rPr>
          <w:noProof/>
          <w:lang w:eastAsia="ko-KR"/>
        </w:rPr>
        <w:t xml:space="preserve">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 xml:space="preserve"> + slot</w:t>
      </w:r>
      <w:r w:rsidRPr="008E2DE3">
        <w:rPr>
          <w:noProof/>
          <w:vertAlign w:val="subscript"/>
          <w:lang w:eastAsia="ko-KR"/>
        </w:rPr>
        <w:t>start time</w:t>
      </w:r>
      <w:r w:rsidRPr="008E2DE3">
        <w:rPr>
          <w:noProof/>
          <w:lang w:eastAsia="ko-KR"/>
        </w:rPr>
        <w:t xml:space="preserve"> × </w:t>
      </w:r>
      <w:r w:rsidRPr="008E2DE3">
        <w:rPr>
          <w:i/>
          <w:noProof/>
          <w:lang w:eastAsia="ko-KR"/>
        </w:rPr>
        <w:t>numberOfSymbolsPerSlot</w:t>
      </w:r>
      <w:r w:rsidRPr="008E2DE3">
        <w:rPr>
          <w:noProof/>
          <w:lang w:eastAsia="ko-KR"/>
        </w:rPr>
        <w:t xml:space="preserve"> + symbol</w:t>
      </w:r>
      <w:r w:rsidRPr="008E2DE3">
        <w:rPr>
          <w:noProof/>
          <w:vertAlign w:val="subscript"/>
          <w:lang w:eastAsia="ko-KR"/>
        </w:rPr>
        <w:t>start time</w:t>
      </w:r>
      <w:r w:rsidRPr="008E2DE3">
        <w:rPr>
          <w:noProof/>
          <w:lang w:eastAsia="ko-KR"/>
        </w:rPr>
        <w:t xml:space="preserve">) + N × </w:t>
      </w:r>
      <w:r w:rsidRPr="008E2DE3">
        <w:rPr>
          <w:i/>
          <w:noProof/>
          <w:lang w:eastAsia="ko-KR"/>
        </w:rPr>
        <w:t>periodicity</w:t>
      </w:r>
      <w:r w:rsidRPr="008E2DE3">
        <w:rPr>
          <w:noProof/>
          <w:lang w:eastAsia="ko-KR"/>
        </w:rPr>
        <w:t xml:space="preserve">] modulo (1024 × </w:t>
      </w:r>
      <w:r w:rsidRPr="008E2DE3">
        <w:rPr>
          <w:i/>
          <w:noProof/>
          <w:lang w:eastAsia="ko-KR"/>
        </w:rPr>
        <w:t>numberOfSlotsPerFrame</w:t>
      </w:r>
      <w:r w:rsidRPr="008E2DE3">
        <w:rPr>
          <w:noProof/>
          <w:lang w:eastAsia="ko-KR"/>
        </w:rPr>
        <w:t xml:space="preserve"> × </w:t>
      </w:r>
      <w:r w:rsidRPr="008E2DE3">
        <w:rPr>
          <w:i/>
          <w:noProof/>
          <w:lang w:eastAsia="ko-KR"/>
        </w:rPr>
        <w:t>numberOfSymbolsPerSlot</w:t>
      </w:r>
      <w:r w:rsidRPr="008E2DE3">
        <w:rPr>
          <w:noProof/>
          <w:lang w:eastAsia="ko-KR"/>
        </w:rPr>
        <w:t>)</w:t>
      </w:r>
      <w:r w:rsidRPr="008E2DE3">
        <w:rPr>
          <w:strike/>
          <w:noProof/>
          <w:color w:val="FF0000"/>
          <w:lang w:eastAsia="ko-KR"/>
        </w:rPr>
        <w:t>, for all N &gt;= 0</w:t>
      </w:r>
      <w:r w:rsidRPr="008E2DE3">
        <w:rPr>
          <w:noProof/>
          <w:lang w:eastAsia="ko-KR"/>
        </w:rPr>
        <w:t>.</w:t>
      </w:r>
    </w:p>
    <w:p w14:paraId="4A1DDDF0" w14:textId="77777777" w:rsidR="00CF1817" w:rsidRPr="00B9580D" w:rsidRDefault="00CF1817" w:rsidP="00CF1817">
      <w:pPr>
        <w:pBdr>
          <w:top w:val="single" w:sz="4" w:space="1" w:color="auto"/>
          <w:left w:val="single" w:sz="4" w:space="4" w:color="auto"/>
          <w:bottom w:val="single" w:sz="4" w:space="1" w:color="auto"/>
          <w:right w:val="single" w:sz="4" w:space="4" w:color="auto"/>
        </w:pBdr>
        <w:rPr>
          <w:noProof/>
          <w:lang w:eastAsia="ko-KR"/>
        </w:rPr>
      </w:pPr>
      <w:r w:rsidRPr="00B9580D">
        <w:rPr>
          <w:noProof/>
          <w:lang w:eastAsia="ko-KR"/>
        </w:rPr>
        <w:t>where SFN</w:t>
      </w:r>
      <w:r w:rsidRPr="00B9580D">
        <w:rPr>
          <w:noProof/>
          <w:vertAlign w:val="subscript"/>
          <w:lang w:eastAsia="ko-KR"/>
        </w:rPr>
        <w:t>start time</w:t>
      </w:r>
      <w:r w:rsidRPr="00B9580D">
        <w:rPr>
          <w:noProof/>
          <w:lang w:eastAsia="ko-KR"/>
        </w:rPr>
        <w:t>, slot</w:t>
      </w:r>
      <w:r w:rsidRPr="00B9580D">
        <w:rPr>
          <w:noProof/>
          <w:vertAlign w:val="subscript"/>
          <w:lang w:eastAsia="ko-KR"/>
        </w:rPr>
        <w:t>start time</w:t>
      </w:r>
      <w:r w:rsidRPr="00B9580D">
        <w:rPr>
          <w:noProof/>
          <w:lang w:eastAsia="ko-KR"/>
        </w:rPr>
        <w:t>, and symbol</w:t>
      </w:r>
      <w:r w:rsidRPr="00B9580D">
        <w:rPr>
          <w:noProof/>
          <w:vertAlign w:val="subscript"/>
          <w:lang w:eastAsia="ko-KR"/>
        </w:rPr>
        <w:t>start time</w:t>
      </w:r>
      <w:r w:rsidRPr="00B9580D">
        <w:rPr>
          <w:noProof/>
          <w:lang w:eastAsia="ko-KR"/>
        </w:rPr>
        <w:t xml:space="preserve"> are the SFN, slot, and symbol, respectively, of the first transmission opportunity of PUSCH where the configured uplink grant was (re-)initialised.</w:t>
      </w:r>
    </w:p>
    <w:p w14:paraId="76D82975" w14:textId="77777777" w:rsidR="0040058F" w:rsidRDefault="0040058F" w:rsidP="00596E71">
      <w:pPr>
        <w:jc w:val="both"/>
        <w:rPr>
          <w:lang w:eastAsia="ko-KR"/>
        </w:rPr>
      </w:pPr>
      <w:r>
        <w:rPr>
          <w:lang w:eastAsia="ko-KR"/>
        </w:rPr>
        <w:t xml:space="preserve">Note that this is just a minor change in the formulation, which </w:t>
      </w:r>
      <w:r w:rsidR="008E2DE3">
        <w:rPr>
          <w:lang w:eastAsia="ko-KR"/>
        </w:rPr>
        <w:t xml:space="preserve">is fully compliant with the </w:t>
      </w:r>
      <w:r>
        <w:rPr>
          <w:lang w:eastAsia="ko-KR"/>
        </w:rPr>
        <w:t xml:space="preserve">Release-15 behaviour for Type-2 CGs. </w:t>
      </w:r>
    </w:p>
    <w:p w14:paraId="5DBB7592" w14:textId="77777777" w:rsidR="00896235" w:rsidRDefault="0040058F" w:rsidP="00896235">
      <w:pPr>
        <w:jc w:val="both"/>
      </w:pPr>
      <w:r>
        <w:rPr>
          <w:lang w:eastAsia="ko-KR"/>
        </w:rPr>
        <w:t>For Type-</w:t>
      </w:r>
      <w:r w:rsidR="008E2DE3">
        <w:rPr>
          <w:lang w:eastAsia="ko-KR"/>
        </w:rPr>
        <w:t>1</w:t>
      </w:r>
      <w:r>
        <w:rPr>
          <w:lang w:eastAsia="ko-KR"/>
        </w:rPr>
        <w:t xml:space="preserve"> CGs</w:t>
      </w:r>
      <w:r w:rsidR="008E2DE3">
        <w:rPr>
          <w:lang w:eastAsia="ko-KR"/>
        </w:rPr>
        <w:t>,</w:t>
      </w:r>
      <w:r w:rsidR="00CF1817">
        <w:rPr>
          <w:lang w:eastAsia="ko-KR"/>
        </w:rPr>
        <w:t xml:space="preserve"> additional changes are required </w:t>
      </w:r>
      <w:r w:rsidR="008E2DE3">
        <w:rPr>
          <w:lang w:eastAsia="ko-KR"/>
        </w:rPr>
        <w:t xml:space="preserve">in order to allow the UE to start the CG transmission as fast as possible after </w:t>
      </w:r>
      <w:r w:rsidR="008E2DE3" w:rsidRPr="003B6A1A">
        <w:t>the reception of the RRC configuration</w:t>
      </w:r>
      <w:r w:rsidR="008E2DE3">
        <w:t xml:space="preserve"> (instead of waiting to the transmit occasion corresponding to N=0). </w:t>
      </w:r>
      <w:r w:rsidR="00896235">
        <w:t>In this regard, one simple solution would be the following:</w:t>
      </w:r>
    </w:p>
    <w:p w14:paraId="7B9A5CD8" w14:textId="77777777" w:rsidR="00896235" w:rsidRDefault="00896235" w:rsidP="00793E69">
      <w:pPr>
        <w:numPr>
          <w:ilvl w:val="0"/>
          <w:numId w:val="47"/>
        </w:numPr>
        <w:jc w:val="both"/>
      </w:pPr>
      <w:r>
        <w:t>Upon receiving the RRC configuration message of a Type-1 CG, UE identifies the lowest N value corresponding to the nearest available CG occasion.</w:t>
      </w:r>
    </w:p>
    <w:p w14:paraId="6BE8BF81" w14:textId="77777777" w:rsidR="00CF1817" w:rsidRDefault="00896235" w:rsidP="00793E69">
      <w:pPr>
        <w:numPr>
          <w:ilvl w:val="0"/>
          <w:numId w:val="47"/>
        </w:numPr>
        <w:jc w:val="both"/>
      </w:pPr>
      <w:r>
        <w:t>UE increments N after each CG occasion starting from the N identified in the first step.</w:t>
      </w:r>
    </w:p>
    <w:p w14:paraId="5B07AD93" w14:textId="7DA12BF7" w:rsidR="00896235" w:rsidRDefault="00896235" w:rsidP="00596E71">
      <w:pPr>
        <w:jc w:val="both"/>
        <w:rPr>
          <w:lang w:eastAsia="ko-KR"/>
        </w:rPr>
      </w:pPr>
      <w:r>
        <w:rPr>
          <w:lang w:eastAsia="ko-KR"/>
        </w:rPr>
        <w:t xml:space="preserve">This is </w:t>
      </w:r>
      <w:r w:rsidR="000110FD">
        <w:rPr>
          <w:lang w:eastAsia="ko-KR"/>
        </w:rPr>
        <w:t xml:space="preserve">illustrated in </w:t>
      </w:r>
      <w:r w:rsidR="00AD5263">
        <w:rPr>
          <w:lang w:eastAsia="ko-KR"/>
        </w:rPr>
        <w:fldChar w:fldCharType="begin"/>
      </w:r>
      <w:r w:rsidR="00AD5263">
        <w:rPr>
          <w:lang w:eastAsia="ko-KR"/>
        </w:rPr>
        <w:instrText xml:space="preserve"> REF _Ref15648667 \h </w:instrText>
      </w:r>
      <w:r w:rsidR="00AD5263">
        <w:rPr>
          <w:lang w:eastAsia="ko-KR"/>
        </w:rPr>
      </w:r>
      <w:r w:rsidR="00AD5263">
        <w:rPr>
          <w:lang w:eastAsia="ko-KR"/>
        </w:rPr>
        <w:fldChar w:fldCharType="separate"/>
      </w:r>
      <w:r w:rsidR="00BC497F">
        <w:t xml:space="preserve">Figure </w:t>
      </w:r>
      <w:r w:rsidR="00BC497F">
        <w:rPr>
          <w:noProof/>
        </w:rPr>
        <w:t>3</w:t>
      </w:r>
      <w:r w:rsidR="00AD5263">
        <w:rPr>
          <w:lang w:eastAsia="ko-KR"/>
        </w:rPr>
        <w:fldChar w:fldCharType="end"/>
      </w:r>
      <w:r w:rsidR="00AD5263">
        <w:rPr>
          <w:lang w:eastAsia="ko-KR"/>
        </w:rPr>
        <w:t>, where the UE’s first CG transmit occasion corresponds to N=2, second CG transmit occasion corresponds to N=3, and so on.</w:t>
      </w:r>
    </w:p>
    <w:p w14:paraId="509AC807" w14:textId="77777777" w:rsidR="000110FD" w:rsidRDefault="005D790B" w:rsidP="00793E69">
      <w:pPr>
        <w:keepNext/>
        <w:jc w:val="center"/>
      </w:pPr>
      <w:r>
        <w:pict w14:anchorId="7B03FF2F">
          <v:shape id="_x0000_i1028" type="#_x0000_t75" style="width:381.75pt;height:79.45pt">
            <v:imagedata r:id="rId16" o:title=""/>
          </v:shape>
        </w:pict>
      </w:r>
    </w:p>
    <w:p w14:paraId="365EE06B" w14:textId="76BC40C4" w:rsidR="000110FD" w:rsidRDefault="000110FD" w:rsidP="00AD5263">
      <w:pPr>
        <w:pStyle w:val="Caption"/>
        <w:spacing w:before="0"/>
        <w:jc w:val="center"/>
      </w:pPr>
      <w:bookmarkStart w:id="6" w:name="_Ref15648667"/>
      <w:r>
        <w:t xml:space="preserve">Figure </w:t>
      </w:r>
      <w:r>
        <w:fldChar w:fldCharType="begin"/>
      </w:r>
      <w:r>
        <w:instrText xml:space="preserve"> SEQ Figure \* ARABIC </w:instrText>
      </w:r>
      <w:r>
        <w:fldChar w:fldCharType="separate"/>
      </w:r>
      <w:r w:rsidR="00BC497F">
        <w:rPr>
          <w:noProof/>
        </w:rPr>
        <w:t>3</w:t>
      </w:r>
      <w:r>
        <w:fldChar w:fldCharType="end"/>
      </w:r>
      <w:bookmarkEnd w:id="6"/>
      <w:r>
        <w:t xml:space="preserve">: Example of transmission opportunities and </w:t>
      </w:r>
      <w:r w:rsidR="00AD5263">
        <w:t xml:space="preserve">for the </w:t>
      </w:r>
      <w:r w:rsidR="00DF1FA4">
        <w:t>described</w:t>
      </w:r>
      <w:r w:rsidR="00AD5263">
        <w:t xml:space="preserve"> CG Type-1 operation.</w:t>
      </w:r>
    </w:p>
    <w:p w14:paraId="70D44016" w14:textId="41A29F28" w:rsidR="000B0009" w:rsidRDefault="000B0009" w:rsidP="000B0009"/>
    <w:p w14:paraId="19AB7651" w14:textId="76C4B54B" w:rsidR="00940B86" w:rsidRDefault="00940B86" w:rsidP="00793E69">
      <w:pPr>
        <w:spacing w:after="60"/>
        <w:jc w:val="both"/>
        <w:rPr>
          <w:b/>
        </w:rPr>
      </w:pPr>
      <w:bookmarkStart w:id="7" w:name="_Hlk16495598"/>
      <w:r w:rsidRPr="00D85760">
        <w:rPr>
          <w:b/>
        </w:rPr>
        <w:t xml:space="preserve">Observation </w:t>
      </w:r>
      <w:r w:rsidR="009036FA">
        <w:rPr>
          <w:b/>
        </w:rPr>
        <w:t>2</w:t>
      </w:r>
      <w:r w:rsidRPr="00D85760">
        <w:rPr>
          <w:b/>
        </w:rPr>
        <w:t>:</w:t>
      </w:r>
      <w:r w:rsidRPr="00940B86">
        <w:rPr>
          <w:b/>
        </w:rPr>
        <w:t xml:space="preserve"> </w:t>
      </w:r>
      <w:r w:rsidR="00FB4818">
        <w:rPr>
          <w:b/>
        </w:rPr>
        <w:t xml:space="preserve">Release-15 formulas for determining valid CG occasions cannot be directly reused to support CG periodicities that are non-integer divisor of 10240 </w:t>
      </w:r>
      <w:proofErr w:type="spellStart"/>
      <w:r w:rsidR="00FB4818">
        <w:rPr>
          <w:b/>
        </w:rPr>
        <w:t>ms</w:t>
      </w:r>
      <w:proofErr w:type="spellEnd"/>
      <w:r>
        <w:rPr>
          <w:b/>
        </w:rPr>
        <w:t>.</w:t>
      </w:r>
    </w:p>
    <w:p w14:paraId="61E6D1AC" w14:textId="77777777" w:rsidR="00940B86" w:rsidRDefault="00940B86" w:rsidP="00793E69">
      <w:pPr>
        <w:numPr>
          <w:ilvl w:val="0"/>
          <w:numId w:val="42"/>
        </w:numPr>
        <w:spacing w:after="60"/>
        <w:ind w:left="709" w:hanging="357"/>
        <w:jc w:val="both"/>
        <w:rPr>
          <w:b/>
        </w:rPr>
      </w:pPr>
      <w:r>
        <w:rPr>
          <w:b/>
        </w:rPr>
        <w:t>For Type-2 CGs, one potential solution is to adopt similar formulation as for SPS for determining the next CG transmission occasion.</w:t>
      </w:r>
    </w:p>
    <w:p w14:paraId="1FBFA829" w14:textId="5D1553F0" w:rsidR="008C5094" w:rsidRPr="00D85760" w:rsidRDefault="009132E0" w:rsidP="00793E69">
      <w:pPr>
        <w:numPr>
          <w:ilvl w:val="0"/>
          <w:numId w:val="42"/>
        </w:numPr>
        <w:ind w:left="709"/>
        <w:jc w:val="both"/>
        <w:rPr>
          <w:b/>
        </w:rPr>
      </w:pPr>
      <w:r>
        <w:rPr>
          <w:b/>
        </w:rPr>
        <w:t>Additional modifications are required f</w:t>
      </w:r>
      <w:r w:rsidR="00940B86">
        <w:rPr>
          <w:b/>
        </w:rPr>
        <w:t>or Type-1 CGs</w:t>
      </w:r>
      <w:r>
        <w:rPr>
          <w:b/>
        </w:rPr>
        <w:t xml:space="preserve"> to allow the UE to</w:t>
      </w:r>
      <w:r w:rsidRPr="009132E0">
        <w:t xml:space="preserve"> </w:t>
      </w:r>
      <w:r w:rsidRPr="009132E0">
        <w:rPr>
          <w:b/>
        </w:rPr>
        <w:t>start the CG transmission as fast as possible after the reception of the RRC configuration</w:t>
      </w:r>
      <w:r>
        <w:rPr>
          <w:b/>
        </w:rPr>
        <w:t>.</w:t>
      </w:r>
    </w:p>
    <w:bookmarkEnd w:id="7"/>
    <w:p w14:paraId="6C7EF742" w14:textId="7BEE8813" w:rsidR="007E74EC" w:rsidRDefault="009036FA" w:rsidP="00596E71">
      <w:pPr>
        <w:jc w:val="both"/>
      </w:pPr>
      <w:r>
        <w:rPr>
          <w:lang w:eastAsia="ko-KR"/>
        </w:rPr>
        <w:lastRenderedPageBreak/>
        <w:t>Another</w:t>
      </w:r>
      <w:r w:rsidR="00AD5263">
        <w:rPr>
          <w:lang w:eastAsia="ko-KR"/>
        </w:rPr>
        <w:t xml:space="preserve"> issue is related to the </w:t>
      </w:r>
      <w:r w:rsidR="00F55F07">
        <w:rPr>
          <w:lang w:eastAsia="ko-KR"/>
        </w:rPr>
        <w:t xml:space="preserve">uncertainty of when the CG Type-1 RRC configuration will be received and applied by the UE. </w:t>
      </w:r>
      <w:r w:rsidR="000B0009">
        <w:rPr>
          <w:lang w:eastAsia="ko-KR"/>
        </w:rPr>
        <w:t xml:space="preserve">With regards to </w:t>
      </w:r>
      <w:r w:rsidR="000B0009">
        <w:rPr>
          <w:lang w:eastAsia="ko-KR"/>
        </w:rPr>
        <w:fldChar w:fldCharType="begin"/>
      </w:r>
      <w:r w:rsidR="000B0009">
        <w:rPr>
          <w:lang w:eastAsia="ko-KR"/>
        </w:rPr>
        <w:instrText xml:space="preserve"> REF _Ref15648667 \h </w:instrText>
      </w:r>
      <w:r w:rsidR="000B0009">
        <w:rPr>
          <w:lang w:eastAsia="ko-KR"/>
        </w:rPr>
      </w:r>
      <w:r w:rsidR="000B0009">
        <w:rPr>
          <w:lang w:eastAsia="ko-KR"/>
        </w:rPr>
        <w:fldChar w:fldCharType="separate"/>
      </w:r>
      <w:r w:rsidR="00BC497F">
        <w:t xml:space="preserve">Figure </w:t>
      </w:r>
      <w:r w:rsidR="00BC497F">
        <w:rPr>
          <w:noProof/>
        </w:rPr>
        <w:t>3</w:t>
      </w:r>
      <w:r w:rsidR="000B0009">
        <w:rPr>
          <w:lang w:eastAsia="ko-KR"/>
        </w:rPr>
        <w:fldChar w:fldCharType="end"/>
      </w:r>
      <w:r w:rsidR="000B0009">
        <w:rPr>
          <w:lang w:eastAsia="ko-KR"/>
        </w:rPr>
        <w:t>, receiving and applying the RRC configuration on the second SFN cycle (right side), would result in different time offset</w:t>
      </w:r>
      <w:r w:rsidR="005D6CFD">
        <w:rPr>
          <w:lang w:eastAsia="ko-KR"/>
        </w:rPr>
        <w:t>s</w:t>
      </w:r>
      <w:r w:rsidR="000B0009">
        <w:rPr>
          <w:lang w:eastAsia="ko-KR"/>
        </w:rPr>
        <w:t xml:space="preserve"> than the ones depicted. This may be problematic in case the gNB expects the RRC configuration to be applied in the first cycle but is instead applied in the second cycle </w:t>
      </w:r>
      <w:r w:rsidR="00EF6C85">
        <w:rPr>
          <w:lang w:eastAsia="ko-KR"/>
        </w:rPr>
        <w:t xml:space="preserve">e.g. </w:t>
      </w:r>
      <w:r w:rsidR="000B0009">
        <w:rPr>
          <w:lang w:eastAsia="ko-KR"/>
        </w:rPr>
        <w:t>due to long delays (HARQ, etc.) of the PDSCH containing the RRC configuration. In our view, this issue can be solved if the gNB avoids CG Type</w:t>
      </w:r>
      <w:r w:rsidR="000B0009">
        <w:rPr>
          <w:lang w:val="en-US" w:eastAsia="ko-KR"/>
        </w:rPr>
        <w:t xml:space="preserve">-1 configuration during the last few milliseconds of </w:t>
      </w:r>
      <w:r w:rsidR="00B2410B">
        <w:rPr>
          <w:lang w:val="en-US" w:eastAsia="ko-KR"/>
        </w:rPr>
        <w:t>an</w:t>
      </w:r>
      <w:r w:rsidR="000B0009">
        <w:rPr>
          <w:lang w:val="en-US" w:eastAsia="ko-KR"/>
        </w:rPr>
        <w:t xml:space="preserve"> SFN cycle (e.g. depending on worst-case RRC configuration delays)</w:t>
      </w:r>
      <w:r w:rsidR="007E74EC">
        <w:t>.</w:t>
      </w:r>
    </w:p>
    <w:p w14:paraId="5DE08A0C" w14:textId="720874CF" w:rsidR="00141291" w:rsidRDefault="00141291" w:rsidP="00EF6C85">
      <w:pPr>
        <w:jc w:val="both"/>
        <w:rPr>
          <w:b/>
          <w:lang w:eastAsia="zh-CN"/>
        </w:rPr>
      </w:pPr>
      <w:bookmarkStart w:id="8" w:name="_Hlk16495604"/>
      <w:r>
        <w:rPr>
          <w:b/>
          <w:lang w:eastAsia="zh-CN"/>
        </w:rPr>
        <w:t xml:space="preserve">Proposal </w:t>
      </w:r>
      <w:r w:rsidR="009036FA">
        <w:rPr>
          <w:b/>
          <w:lang w:eastAsia="zh-CN"/>
        </w:rPr>
        <w:t>1</w:t>
      </w:r>
      <w:r>
        <w:rPr>
          <w:b/>
          <w:lang w:eastAsia="zh-CN"/>
        </w:rPr>
        <w:t xml:space="preserve">: </w:t>
      </w:r>
      <w:r w:rsidR="009D6AFD">
        <w:rPr>
          <w:b/>
          <w:lang w:eastAsia="zh-CN"/>
        </w:rPr>
        <w:t>For Type-2 CG, a</w:t>
      </w:r>
      <w:r w:rsidR="00201AD2">
        <w:rPr>
          <w:b/>
          <w:lang w:eastAsia="zh-CN"/>
        </w:rPr>
        <w:t>dopt similar</w:t>
      </w:r>
      <w:r w:rsidR="00234205">
        <w:rPr>
          <w:b/>
          <w:lang w:eastAsia="zh-CN"/>
        </w:rPr>
        <w:t xml:space="preserve"> formulation</w:t>
      </w:r>
      <w:r w:rsidR="00201AD2">
        <w:rPr>
          <w:b/>
          <w:lang w:eastAsia="zh-CN"/>
        </w:rPr>
        <w:t xml:space="preserve"> as used for SPS</w:t>
      </w:r>
      <w:r w:rsidR="00234205">
        <w:rPr>
          <w:b/>
          <w:lang w:eastAsia="zh-CN"/>
        </w:rPr>
        <w:t xml:space="preserve"> for </w:t>
      </w:r>
      <w:r w:rsidR="00201AD2">
        <w:rPr>
          <w:b/>
          <w:lang w:eastAsia="zh-CN"/>
        </w:rPr>
        <w:t>defining the uplink grant occurrences</w:t>
      </w:r>
      <w:r w:rsidR="00037AAA">
        <w:rPr>
          <w:b/>
          <w:lang w:eastAsia="zh-CN"/>
        </w:rPr>
        <w:t xml:space="preserve"> in order t</w:t>
      </w:r>
      <w:r w:rsidR="00797D5C">
        <w:rPr>
          <w:b/>
          <w:lang w:eastAsia="zh-CN"/>
        </w:rPr>
        <w:t xml:space="preserve">o avoid ambiguity in case of periodicities non-integer divisor of 10240 </w:t>
      </w:r>
      <w:proofErr w:type="spellStart"/>
      <w:r w:rsidR="00797D5C">
        <w:rPr>
          <w:b/>
          <w:lang w:eastAsia="zh-CN"/>
        </w:rPr>
        <w:t>ms</w:t>
      </w:r>
      <w:proofErr w:type="spellEnd"/>
      <w:r w:rsidR="00201AD2">
        <w:rPr>
          <w:b/>
          <w:lang w:eastAsia="zh-CN"/>
        </w:rPr>
        <w:t>.</w:t>
      </w:r>
      <w:r w:rsidR="00234205">
        <w:rPr>
          <w:b/>
          <w:lang w:eastAsia="zh-CN"/>
        </w:rPr>
        <w:t xml:space="preserve"> </w:t>
      </w:r>
    </w:p>
    <w:p w14:paraId="584FBAB1" w14:textId="77777777" w:rsidR="005D3274" w:rsidRDefault="00EF6C85" w:rsidP="00AC32FF">
      <w:pPr>
        <w:spacing w:after="60"/>
        <w:jc w:val="both"/>
        <w:rPr>
          <w:b/>
        </w:rPr>
      </w:pPr>
      <w:r w:rsidRPr="00D85760">
        <w:rPr>
          <w:b/>
          <w:lang w:eastAsia="zh-CN"/>
        </w:rPr>
        <w:t xml:space="preserve">Proposal </w:t>
      </w:r>
      <w:r w:rsidR="009036FA">
        <w:rPr>
          <w:b/>
          <w:lang w:eastAsia="zh-CN"/>
        </w:rPr>
        <w:t>2</w:t>
      </w:r>
      <w:r w:rsidRPr="00D85760">
        <w:rPr>
          <w:b/>
          <w:lang w:eastAsia="zh-CN"/>
        </w:rPr>
        <w:t xml:space="preserve">: </w:t>
      </w:r>
      <w:r w:rsidR="009D6AFD">
        <w:rPr>
          <w:b/>
          <w:lang w:eastAsia="zh-CN"/>
        </w:rPr>
        <w:t>For Type-1 CG</w:t>
      </w:r>
      <w:r w:rsidR="00797D5C">
        <w:rPr>
          <w:b/>
          <w:lang w:eastAsia="zh-CN"/>
        </w:rPr>
        <w:t>, a</w:t>
      </w:r>
      <w:r w:rsidR="006126B9">
        <w:rPr>
          <w:b/>
        </w:rPr>
        <w:t xml:space="preserve">fter receiving the configuration, </w:t>
      </w:r>
      <w:r w:rsidR="006126B9" w:rsidRPr="006126B9">
        <w:rPr>
          <w:b/>
        </w:rPr>
        <w:t xml:space="preserve">UE </w:t>
      </w:r>
      <w:r w:rsidR="00797D5C">
        <w:rPr>
          <w:b/>
        </w:rPr>
        <w:t xml:space="preserve">should first identify </w:t>
      </w:r>
      <w:r w:rsidR="006126B9" w:rsidRPr="006126B9">
        <w:rPr>
          <w:b/>
        </w:rPr>
        <w:t>the lowest N value corresponding to the nearest available CG occasion</w:t>
      </w:r>
      <w:r w:rsidR="006126B9">
        <w:rPr>
          <w:b/>
        </w:rPr>
        <w:t>, then</w:t>
      </w:r>
      <w:r w:rsidR="00797D5C">
        <w:rPr>
          <w:b/>
        </w:rPr>
        <w:t>,</w:t>
      </w:r>
      <w:r w:rsidR="006126B9">
        <w:rPr>
          <w:b/>
        </w:rPr>
        <w:t xml:space="preserve"> </w:t>
      </w:r>
      <w:r w:rsidR="00797D5C">
        <w:rPr>
          <w:b/>
        </w:rPr>
        <w:t>N is incremented</w:t>
      </w:r>
      <w:r w:rsidR="006126B9" w:rsidRPr="006126B9">
        <w:rPr>
          <w:b/>
        </w:rPr>
        <w:t xml:space="preserve"> after each CG occasion starting from the N identified in the first step</w:t>
      </w:r>
      <w:r w:rsidR="006126B9">
        <w:rPr>
          <w:b/>
        </w:rPr>
        <w:t>.</w:t>
      </w:r>
      <w:r w:rsidR="00797D5C">
        <w:rPr>
          <w:b/>
        </w:rPr>
        <w:t xml:space="preserve"> </w:t>
      </w:r>
    </w:p>
    <w:p w14:paraId="492C1C18" w14:textId="7CC66B59" w:rsidR="006126B9" w:rsidRPr="00D85760" w:rsidRDefault="005D3274" w:rsidP="00AC32FF">
      <w:pPr>
        <w:spacing w:after="60"/>
        <w:jc w:val="both"/>
        <w:rPr>
          <w:b/>
        </w:rPr>
      </w:pPr>
      <w:r>
        <w:rPr>
          <w:b/>
        </w:rPr>
        <w:t xml:space="preserve">Proposal 3: </w:t>
      </w:r>
      <w:r w:rsidR="00797D5C">
        <w:rPr>
          <w:b/>
          <w:lang w:eastAsia="zh-CN"/>
        </w:rPr>
        <w:t xml:space="preserve">RAN2 assumes that gNB </w:t>
      </w:r>
      <w:r>
        <w:rPr>
          <w:b/>
          <w:lang w:eastAsia="zh-CN"/>
        </w:rPr>
        <w:t xml:space="preserve">implementation </w:t>
      </w:r>
      <w:r w:rsidR="00797D5C">
        <w:rPr>
          <w:b/>
          <w:lang w:eastAsia="zh-CN"/>
        </w:rPr>
        <w:t xml:space="preserve">should </w:t>
      </w:r>
      <w:r>
        <w:rPr>
          <w:b/>
          <w:lang w:eastAsia="zh-CN"/>
        </w:rPr>
        <w:t xml:space="preserve">handle the issue of CG Type 1 </w:t>
      </w:r>
      <w:r w:rsidR="001C3828">
        <w:rPr>
          <w:b/>
          <w:lang w:eastAsia="zh-CN"/>
        </w:rPr>
        <w:t>configuration</w:t>
      </w:r>
      <w:r>
        <w:rPr>
          <w:b/>
          <w:lang w:eastAsia="zh-CN"/>
        </w:rPr>
        <w:t xml:space="preserve"> ambiguity, e.g. by </w:t>
      </w:r>
      <w:r w:rsidR="00797D5C">
        <w:rPr>
          <w:b/>
          <w:lang w:eastAsia="zh-CN"/>
        </w:rPr>
        <w:t>not send</w:t>
      </w:r>
      <w:r>
        <w:rPr>
          <w:b/>
          <w:lang w:eastAsia="zh-CN"/>
        </w:rPr>
        <w:t>ing</w:t>
      </w:r>
      <w:r w:rsidR="00797D5C">
        <w:rPr>
          <w:b/>
          <w:lang w:eastAsia="zh-CN"/>
        </w:rPr>
        <w:t xml:space="preserve"> the CG configuration close to the border of the SFN cycle</w:t>
      </w:r>
      <w:r w:rsidR="00797D5C">
        <w:rPr>
          <w:b/>
        </w:rPr>
        <w:t>.</w:t>
      </w:r>
    </w:p>
    <w:bookmarkEnd w:id="8"/>
    <w:p w14:paraId="32618645" w14:textId="5329440A" w:rsidR="000B3F39" w:rsidRDefault="004903CB" w:rsidP="000B3F39">
      <w:pPr>
        <w:pStyle w:val="Heading2"/>
        <w:numPr>
          <w:ilvl w:val="1"/>
          <w:numId w:val="24"/>
        </w:numPr>
        <w:ind w:left="567" w:hanging="567"/>
        <w:jc w:val="both"/>
        <w:rPr>
          <w:lang w:eastAsia="ko-KR"/>
        </w:rPr>
      </w:pPr>
      <w:r>
        <w:rPr>
          <w:lang w:eastAsia="ko-KR"/>
        </w:rPr>
        <w:t>CG Periodicities of integer-multiple of 2 or 7 symbols</w:t>
      </w:r>
    </w:p>
    <w:p w14:paraId="0E991375" w14:textId="5E765948" w:rsidR="006B10BD" w:rsidRDefault="006B10BD" w:rsidP="000B3F39">
      <w:pPr>
        <w:jc w:val="both"/>
      </w:pPr>
      <w:r>
        <w:t xml:space="preserve">While the support for integer-multiple of one slot allows to efficiently handle a wide range of TSC periodicities, the </w:t>
      </w:r>
      <w:r w:rsidR="005D3274">
        <w:t xml:space="preserve">flexibility is still constrained by not allowing to have periodicities in-between slots, which may be problematic for many TSC applications. </w:t>
      </w:r>
      <w:r w:rsidR="00E70D60" w:rsidRPr="00E70D60">
        <w:t xml:space="preserve">There is a good consensus that flexible periodicities </w:t>
      </w:r>
      <w:r w:rsidR="00E303B4">
        <w:t>with finer granularity</w:t>
      </w:r>
      <w:r w:rsidR="002611D6">
        <w:t xml:space="preserve"> </w:t>
      </w:r>
      <w:r w:rsidR="00FF5EA4">
        <w:t>are</w:t>
      </w:r>
      <w:r w:rsidR="00E70D60" w:rsidRPr="00E70D60">
        <w:t xml:space="preserve"> </w:t>
      </w:r>
      <w:r w:rsidR="00E303B4" w:rsidRPr="00E70D60">
        <w:t>beneficial</w:t>
      </w:r>
      <w:r w:rsidR="00E70D60" w:rsidRPr="00E70D60">
        <w:t xml:space="preserve"> for supporting different TSC streams</w:t>
      </w:r>
      <w:r w:rsidR="002611D6">
        <w:t xml:space="preserve">, </w:t>
      </w:r>
      <w:r w:rsidR="005D3274">
        <w:t xml:space="preserve">but </w:t>
      </w:r>
      <w:r>
        <w:rPr>
          <w:lang w:eastAsia="ja-JP"/>
        </w:rPr>
        <w:t xml:space="preserve">some companies raised the concern </w:t>
      </w:r>
      <w:r w:rsidR="005D3274">
        <w:rPr>
          <w:lang w:eastAsia="ja-JP"/>
        </w:rPr>
        <w:t xml:space="preserve">with respect to periodicities which are not multiple of slot. The main issue, which was mentioned was that such periodicities could lead to </w:t>
      </w:r>
      <w:r w:rsidR="002D4F53">
        <w:rPr>
          <w:lang w:eastAsia="ja-JP"/>
        </w:rPr>
        <w:t xml:space="preserve">resource allocation across slot boundary </w:t>
      </w:r>
      <w:r w:rsidR="003C3783">
        <w:rPr>
          <w:lang w:eastAsia="ja-JP"/>
        </w:rPr>
        <w:fldChar w:fldCharType="begin"/>
      </w:r>
      <w:r w:rsidR="003C3783">
        <w:rPr>
          <w:lang w:eastAsia="ja-JP"/>
        </w:rPr>
        <w:instrText xml:space="preserve"> REF _Ref23864226 \r \h </w:instrText>
      </w:r>
      <w:r w:rsidR="003C3783">
        <w:rPr>
          <w:lang w:eastAsia="ja-JP"/>
        </w:rPr>
      </w:r>
      <w:r w:rsidR="003C3783">
        <w:rPr>
          <w:lang w:eastAsia="ja-JP"/>
        </w:rPr>
        <w:fldChar w:fldCharType="separate"/>
      </w:r>
      <w:r w:rsidR="003C3783">
        <w:rPr>
          <w:lang w:eastAsia="ja-JP"/>
        </w:rPr>
        <w:t>[3]</w:t>
      </w:r>
      <w:r w:rsidR="003C3783">
        <w:rPr>
          <w:lang w:eastAsia="ja-JP"/>
        </w:rPr>
        <w:fldChar w:fldCharType="end"/>
      </w:r>
      <w:r w:rsidR="002D4F53">
        <w:rPr>
          <w:lang w:eastAsia="ja-JP"/>
        </w:rPr>
        <w:t>.</w:t>
      </w:r>
      <w:r>
        <w:rPr>
          <w:lang w:eastAsia="ja-JP"/>
        </w:rPr>
        <w:t xml:space="preserve"> </w:t>
      </w:r>
      <w:r w:rsidR="00770377">
        <w:t xml:space="preserve">In </w:t>
      </w:r>
      <w:r w:rsidR="00770377">
        <w:rPr>
          <w:lang w:val="en-US"/>
        </w:rPr>
        <w:t>R</w:t>
      </w:r>
      <w:r w:rsidR="00770377" w:rsidRPr="00C77822">
        <w:rPr>
          <w:lang w:val="en-US"/>
        </w:rPr>
        <w:t>AN2#10</w:t>
      </w:r>
      <w:r w:rsidR="00770377">
        <w:rPr>
          <w:lang w:val="en-US"/>
        </w:rPr>
        <w:t>7bis meeting it was agreed then to further study the support for CG periodicities</w:t>
      </w:r>
      <w:r w:rsidR="00700AD3">
        <w:rPr>
          <w:lang w:val="en-US"/>
        </w:rPr>
        <w:t xml:space="preserve"> which are multiple of 2 or 7 symbols</w:t>
      </w:r>
      <w:r w:rsidR="00770377">
        <w:rPr>
          <w:lang w:eastAsia="ja-JP"/>
        </w:rPr>
        <w:t>.</w:t>
      </w:r>
    </w:p>
    <w:p w14:paraId="7797F882" w14:textId="77777777" w:rsidR="00700AD3" w:rsidRDefault="000B3F39" w:rsidP="000B3F39">
      <w:pPr>
        <w:jc w:val="both"/>
      </w:pPr>
      <w:r>
        <w:t>In the context of PUSCH enhancements</w:t>
      </w:r>
      <w:r w:rsidR="007209C8">
        <w:t>,</w:t>
      </w:r>
      <w:r>
        <w:t xml:space="preserve"> in </w:t>
      </w:r>
      <w:r w:rsidRPr="00954A50">
        <w:t>RAN1 #9</w:t>
      </w:r>
      <w:r w:rsidR="007209C8">
        <w:t>7</w:t>
      </w:r>
      <w:r w:rsidRPr="00954A50">
        <w:t xml:space="preserve"> meeting </w:t>
      </w:r>
      <w:r>
        <w:t xml:space="preserve">it was agreed </w:t>
      </w:r>
      <w:r w:rsidR="007209C8">
        <w:t>to adopt</w:t>
      </w:r>
      <w:r>
        <w:t xml:space="preserve"> Option 4</w:t>
      </w:r>
      <w:r w:rsidR="00700AD3">
        <w:t xml:space="preserve"> from TR 38.824: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700AD3" w14:paraId="7D6082FC" w14:textId="77777777" w:rsidTr="007F5708">
        <w:tc>
          <w:tcPr>
            <w:tcW w:w="9781" w:type="dxa"/>
            <w:shd w:val="clear" w:color="auto" w:fill="auto"/>
          </w:tcPr>
          <w:p w14:paraId="5A4E2A55" w14:textId="77777777" w:rsidR="00700AD3" w:rsidRPr="007F5708" w:rsidRDefault="00700AD3" w:rsidP="007F5708">
            <w:pPr>
              <w:ind w:left="1440" w:hanging="1440"/>
              <w:rPr>
                <w:lang w:val="en-US"/>
              </w:rPr>
            </w:pPr>
            <w:r w:rsidRPr="007F5708">
              <w:rPr>
                <w:highlight w:val="green"/>
                <w:lang w:val="en-US"/>
              </w:rPr>
              <w:t>Agreements</w:t>
            </w:r>
            <w:r w:rsidRPr="007F5708">
              <w:rPr>
                <w:lang w:val="en-US"/>
              </w:rPr>
              <w:t>: (RAN1#97, May 2019)</w:t>
            </w:r>
          </w:p>
          <w:p w14:paraId="03BAF738" w14:textId="77777777" w:rsidR="00700AD3" w:rsidRPr="007F5708" w:rsidRDefault="00700AD3" w:rsidP="007F5708">
            <w:pPr>
              <w:numPr>
                <w:ilvl w:val="0"/>
                <w:numId w:val="49"/>
              </w:numPr>
              <w:spacing w:after="0"/>
              <w:rPr>
                <w:rFonts w:ascii="Calibri" w:hAnsi="Calibri" w:cs="Calibri"/>
                <w:sz w:val="22"/>
                <w:szCs w:val="22"/>
                <w:lang w:val="en-US"/>
              </w:rPr>
            </w:pPr>
            <w:r w:rsidRPr="007F5708">
              <w:rPr>
                <w:highlight w:val="cyan"/>
                <w:lang w:val="en-US"/>
              </w:rPr>
              <w:t>Adopt option 4</w:t>
            </w:r>
            <w:r w:rsidRPr="007F5708">
              <w:rPr>
                <w:lang w:val="en-US"/>
              </w:rPr>
              <w:t xml:space="preserve"> with the following update:</w:t>
            </w:r>
          </w:p>
          <w:p w14:paraId="36AAC7E1" w14:textId="77777777" w:rsidR="00700AD3" w:rsidRPr="007F5708" w:rsidRDefault="00700AD3" w:rsidP="007F5708">
            <w:pPr>
              <w:numPr>
                <w:ilvl w:val="0"/>
                <w:numId w:val="50"/>
              </w:numPr>
              <w:spacing w:after="0"/>
              <w:rPr>
                <w:lang w:val="en-US"/>
              </w:rPr>
            </w:pPr>
            <w:r w:rsidRPr="007F5708">
              <w:rPr>
                <w:lang w:val="en-US"/>
              </w:rPr>
              <w:t>The time domain resource assignment (TDRA) field in the DCI or the TDRA parameter in the type 1 configured grant indicates the resource for the first “nominal” repetition.</w:t>
            </w:r>
          </w:p>
          <w:p w14:paraId="50C2E6D7" w14:textId="77777777" w:rsidR="00700AD3" w:rsidRPr="007F5708" w:rsidRDefault="00700AD3" w:rsidP="007F5708">
            <w:pPr>
              <w:numPr>
                <w:ilvl w:val="1"/>
                <w:numId w:val="50"/>
              </w:numPr>
              <w:spacing w:after="0"/>
              <w:rPr>
                <w:color w:val="FF0000"/>
                <w:u w:val="single"/>
                <w:lang w:val="en-US"/>
              </w:rPr>
            </w:pPr>
            <w:r w:rsidRPr="007F5708">
              <w:rPr>
                <w:color w:val="FF0000"/>
                <w:u w:val="single"/>
                <w:lang w:val="en-US"/>
              </w:rPr>
              <w:t>FFS the detailed interaction with the procedure of UL/DL direction determination</w:t>
            </w:r>
          </w:p>
          <w:p w14:paraId="61A7CC96" w14:textId="77777777" w:rsidR="00700AD3" w:rsidRPr="007F5708" w:rsidRDefault="00700AD3" w:rsidP="007F5708">
            <w:pPr>
              <w:jc w:val="both"/>
              <w:rPr>
                <w:lang w:val="en-US"/>
              </w:rPr>
            </w:pPr>
          </w:p>
        </w:tc>
      </w:tr>
    </w:tbl>
    <w:p w14:paraId="65319BC3" w14:textId="77777777" w:rsidR="00700AD3" w:rsidRDefault="00700AD3" w:rsidP="000B3F39">
      <w:pPr>
        <w:jc w:val="both"/>
      </w:pPr>
    </w:p>
    <w:p w14:paraId="10B3633F" w14:textId="6A2E372E" w:rsidR="007209C8" w:rsidRDefault="00700AD3" w:rsidP="000B3F39">
      <w:pPr>
        <w:jc w:val="both"/>
      </w:pPr>
      <w:r>
        <w:t xml:space="preserve">Option 4 </w:t>
      </w:r>
      <w:r w:rsidR="007209C8">
        <w:t xml:space="preserve">is captured in </w:t>
      </w:r>
      <w:r w:rsidR="00ED6738">
        <w:t xml:space="preserve">the </w:t>
      </w:r>
      <w:r w:rsidR="00ED6738" w:rsidRPr="00ED6738">
        <w:t>TR38.824</w:t>
      </w:r>
      <w:r w:rsidR="00ED6738">
        <w:t xml:space="preserve"> as follows:</w:t>
      </w:r>
    </w:p>
    <w:p w14:paraId="55C31446" w14:textId="6023C252" w:rsidR="007209C8" w:rsidRDefault="005D790B" w:rsidP="007209C8">
      <w:pPr>
        <w:pStyle w:val="NormalWeb"/>
        <w:jc w:val="center"/>
        <w:rPr>
          <w:sz w:val="20"/>
          <w:szCs w:val="20"/>
          <w:lang w:val="en-US" w:eastAsia="en-US"/>
        </w:rPr>
      </w:pPr>
      <w:r>
        <w:rPr>
          <w:sz w:val="20"/>
          <w:szCs w:val="20"/>
          <w:lang w:val="en-US" w:eastAsia="en-US"/>
        </w:rPr>
      </w:r>
      <w:r>
        <w:rPr>
          <w:sz w:val="20"/>
          <w:szCs w:val="20"/>
          <w:lang w:val="en-US" w:eastAsia="en-US"/>
        </w:rPr>
        <w:pict w14:anchorId="37D263D3">
          <v:shape id="_x0000_s1027" type="#_x0000_t202" style="width:480.2pt;height:48.45pt;mso-left-percent:-10001;mso-top-percent:-10001;mso-position-horizontal:absolute;mso-position-horizontal-relative:char;mso-position-vertical:absolute;mso-position-vertical-relative:line;mso-left-percent:-10001;mso-top-percent:-10001">
            <v:textbox style="mso-next-textbox:#_x0000_s1027">
              <w:txbxContent>
                <w:p w14:paraId="4440A60F" w14:textId="611D8564" w:rsidR="007B4839" w:rsidRDefault="007B4839" w:rsidP="007209C8">
                  <w:r w:rsidRPr="003405CA">
                    <w:rPr>
                      <w:lang w:eastAsia="zh-CN"/>
                    </w:rPr>
                    <w:t xml:space="preserve">One or more actual PUSCH repetitions in one slot, or two or more actual PUSCH repetitions </w:t>
                  </w:r>
                  <w:r w:rsidRPr="00FF3824">
                    <w:rPr>
                      <w:highlight w:val="yellow"/>
                      <w:lang w:eastAsia="zh-CN"/>
                    </w:rPr>
                    <w:t>across slot boundary</w:t>
                  </w:r>
                  <w:r w:rsidRPr="003405CA">
                    <w:rPr>
                      <w:lang w:eastAsia="zh-CN"/>
                    </w:rPr>
                    <w:t xml:space="preserve"> in consecutive available slots, is supported</w:t>
                  </w:r>
                  <w:r w:rsidRPr="003405CA">
                    <w:rPr>
                      <w:color w:val="FF0000"/>
                      <w:lang w:eastAsia="zh-CN"/>
                    </w:rPr>
                    <w:t xml:space="preserve"> </w:t>
                  </w:r>
                  <w:r w:rsidRPr="003405CA">
                    <w:rPr>
                      <w:color w:val="000000"/>
                      <w:lang w:eastAsia="zh-CN"/>
                    </w:rPr>
                    <w:t xml:space="preserve">using one UL grant for dynamic PUSCH, and </w:t>
                  </w:r>
                  <w:bookmarkStart w:id="9" w:name="OLE_LINK15"/>
                  <w:r w:rsidRPr="003405CA">
                    <w:rPr>
                      <w:color w:val="000000"/>
                      <w:lang w:eastAsia="zh-CN"/>
                    </w:rPr>
                    <w:t xml:space="preserve">one </w:t>
                  </w:r>
                  <w:r w:rsidRPr="00FF3824">
                    <w:rPr>
                      <w:color w:val="000000"/>
                      <w:highlight w:val="yellow"/>
                      <w:lang w:eastAsia="zh-CN"/>
                    </w:rPr>
                    <w:t>configured grant configuration for configured grant PUSCH</w:t>
                  </w:r>
                  <w:bookmarkEnd w:id="9"/>
                  <w:r>
                    <w:rPr>
                      <w:color w:val="000000"/>
                      <w:lang w:eastAsia="zh-CN"/>
                    </w:rPr>
                    <w:t>.</w:t>
                  </w:r>
                </w:p>
              </w:txbxContent>
            </v:textbox>
            <w10:anchorlock/>
          </v:shape>
        </w:pict>
      </w:r>
    </w:p>
    <w:p w14:paraId="0E8ECA30" w14:textId="27AB1781" w:rsidR="000B3F39" w:rsidRDefault="000B3F39" w:rsidP="000B3F39">
      <w:bookmarkStart w:id="10" w:name="_Hlk23939278"/>
      <w:r>
        <w:t xml:space="preserve">In our understanding, this applies also for the case of CG configurations, for example, with 1 </w:t>
      </w:r>
      <w:r w:rsidR="002D4F53">
        <w:t xml:space="preserve">nominal </w:t>
      </w:r>
      <w:r>
        <w:t xml:space="preserve">repetition crossing the slot boundary. </w:t>
      </w:r>
      <w:bookmarkEnd w:id="10"/>
      <w:r w:rsidR="00DF2AA2">
        <w:t>As an</w:t>
      </w:r>
      <w:r w:rsidR="003D649E">
        <w:t xml:space="preserve"> example</w:t>
      </w:r>
      <w:r>
        <w:t xml:space="preserve">, a CG configuration as shown in the </w:t>
      </w:r>
      <w:r w:rsidR="003D649E">
        <w:t xml:space="preserve">illustration </w:t>
      </w:r>
      <w:r>
        <w:t>below would be supported.</w:t>
      </w:r>
    </w:p>
    <w:p w14:paraId="16EF530E" w14:textId="1236DFC5" w:rsidR="000B3F39" w:rsidRDefault="000B3F39" w:rsidP="00997899">
      <w:pPr>
        <w:numPr>
          <w:ilvl w:val="0"/>
          <w:numId w:val="42"/>
        </w:numPr>
      </w:pPr>
      <w:r>
        <w:t>4 symbols PUSCH, 1 repetition, 4*2 symbols CG periodicity:</w:t>
      </w:r>
    </w:p>
    <w:p w14:paraId="681902A0" w14:textId="0C25505F" w:rsidR="00E11353" w:rsidRDefault="005D790B" w:rsidP="00E11353">
      <w:pPr>
        <w:jc w:val="center"/>
      </w:pPr>
      <w:r>
        <w:pict w14:anchorId="32D3140A">
          <v:shape id="_x0000_i1030" type="#_x0000_t75" style="width:324pt;height:64.55pt;mso-position-horizontal-relative:char;mso-position-vertical-relative:line">
            <v:imagedata r:id="rId17" o:title=""/>
          </v:shape>
        </w:pict>
      </w:r>
    </w:p>
    <w:p w14:paraId="3989564E" w14:textId="24B8F475" w:rsidR="00E11353" w:rsidRDefault="00E11353" w:rsidP="00E11353">
      <w:pPr>
        <w:pStyle w:val="Caption"/>
        <w:spacing w:before="0"/>
        <w:jc w:val="center"/>
      </w:pPr>
      <w:r>
        <w:t xml:space="preserve">Figure </w:t>
      </w:r>
      <w:r>
        <w:fldChar w:fldCharType="begin"/>
      </w:r>
      <w:r>
        <w:instrText xml:space="preserve"> SEQ Figure \* ARABIC </w:instrText>
      </w:r>
      <w:r>
        <w:fldChar w:fldCharType="separate"/>
      </w:r>
      <w:r w:rsidR="00BC497F">
        <w:rPr>
          <w:noProof/>
        </w:rPr>
        <w:t>4</w:t>
      </w:r>
      <w:r>
        <w:fldChar w:fldCharType="end"/>
      </w:r>
      <w:r>
        <w:t>: Example of lower CG periodicity with PUSCH occasion across-slot boundary.</w:t>
      </w:r>
    </w:p>
    <w:p w14:paraId="60B25F52" w14:textId="16CF3A45" w:rsidR="000B3F39" w:rsidRDefault="004074C6" w:rsidP="000B3F39">
      <w:r>
        <w:t xml:space="preserve">As </w:t>
      </w:r>
      <w:r w:rsidR="00701B39">
        <w:t xml:space="preserve">illustrated in the </w:t>
      </w:r>
      <w:r w:rsidR="00C56DE2">
        <w:t>example, two actual PUSCH repetitions across slot boundary</w:t>
      </w:r>
      <w:r w:rsidR="005D2DBA">
        <w:t xml:space="preserve"> </w:t>
      </w:r>
      <w:r w:rsidR="00F137A4">
        <w:t xml:space="preserve">would </w:t>
      </w:r>
      <w:r w:rsidR="001E671F">
        <w:t>occur</w:t>
      </w:r>
      <w:r w:rsidR="002B7B10">
        <w:t xml:space="preserve"> in consecutive available slots</w:t>
      </w:r>
      <w:r w:rsidR="00D96148">
        <w:t>.</w:t>
      </w:r>
      <w:r w:rsidR="00700AD3">
        <w:t xml:space="preserve"> </w:t>
      </w:r>
      <w:r w:rsidR="00B26C02">
        <w:t>Based on that</w:t>
      </w:r>
      <w:r w:rsidR="000B3F39">
        <w:t xml:space="preserve">, </w:t>
      </w:r>
      <w:proofErr w:type="gramStart"/>
      <w:r w:rsidR="000B3F39">
        <w:t xml:space="preserve">it </w:t>
      </w:r>
      <w:r w:rsidR="00700AD3">
        <w:t>can be seen that it</w:t>
      </w:r>
      <w:proofErr w:type="gramEnd"/>
      <w:r w:rsidR="00700AD3">
        <w:t xml:space="preserve"> is</w:t>
      </w:r>
      <w:r w:rsidR="000B3F39">
        <w:t xml:space="preserve"> already possible to handle short CG periodicities with PUSCH </w:t>
      </w:r>
      <w:r w:rsidR="00E65270">
        <w:t xml:space="preserve">occasions </w:t>
      </w:r>
      <w:r w:rsidR="000B3F39">
        <w:t>crossing the slot boundary</w:t>
      </w:r>
      <w:r w:rsidR="00700AD3">
        <w:t xml:space="preserve"> and RAN1 is currently only discussing the details of this mechanism</w:t>
      </w:r>
      <w:r w:rsidR="000B3F39">
        <w:t xml:space="preserve">. </w:t>
      </w:r>
    </w:p>
    <w:p w14:paraId="35FFACA0" w14:textId="26FB18DF" w:rsidR="000B3F39" w:rsidRPr="00DB59CF" w:rsidRDefault="000B3F39" w:rsidP="000B3F39">
      <w:pPr>
        <w:rPr>
          <w:b/>
        </w:rPr>
      </w:pPr>
      <w:r w:rsidRPr="00DB59CF">
        <w:rPr>
          <w:b/>
        </w:rPr>
        <w:lastRenderedPageBreak/>
        <w:t xml:space="preserve">Observation </w:t>
      </w:r>
      <w:r w:rsidR="00F05161">
        <w:rPr>
          <w:b/>
        </w:rPr>
        <w:t>3</w:t>
      </w:r>
      <w:r w:rsidRPr="00DB59CF">
        <w:rPr>
          <w:b/>
        </w:rPr>
        <w:t xml:space="preserve">: </w:t>
      </w:r>
      <w:r>
        <w:rPr>
          <w:b/>
        </w:rPr>
        <w:t xml:space="preserve">CG configurations which result in </w:t>
      </w:r>
      <w:r w:rsidR="000E6516">
        <w:rPr>
          <w:b/>
        </w:rPr>
        <w:t>PUSCH allocations a</w:t>
      </w:r>
      <w:r>
        <w:rPr>
          <w:b/>
        </w:rPr>
        <w:t xml:space="preserve">cross-slot boundary </w:t>
      </w:r>
      <w:r w:rsidR="00700AD3">
        <w:rPr>
          <w:b/>
        </w:rPr>
        <w:t>are</w:t>
      </w:r>
      <w:r>
        <w:rPr>
          <w:b/>
        </w:rPr>
        <w:t xml:space="preserve"> already supported according to RAN1 agreements.</w:t>
      </w:r>
      <w:r w:rsidRPr="00DB59CF" w:rsidDel="001D659C">
        <w:rPr>
          <w:b/>
        </w:rPr>
        <w:t xml:space="preserve"> </w:t>
      </w:r>
      <w:r w:rsidRPr="00DB59CF" w:rsidDel="00D8419E">
        <w:rPr>
          <w:b/>
        </w:rPr>
        <w:t xml:space="preserve"> </w:t>
      </w:r>
    </w:p>
    <w:p w14:paraId="2C8E35D1" w14:textId="09F5F882" w:rsidR="000B3F39" w:rsidRDefault="000B3F39" w:rsidP="000B3F39">
      <w:r>
        <w:t>Given the potential benefit in terms of efficient resource allocation for TSC periodicities</w:t>
      </w:r>
      <w:r w:rsidR="00700AD3">
        <w:t>, which are not multiple of slot duration</w:t>
      </w:r>
      <w:r>
        <w:t xml:space="preserve">, and the low specification effort for supporting </w:t>
      </w:r>
      <w:r w:rsidR="00F66A08">
        <w:t xml:space="preserve">new values </w:t>
      </w:r>
      <w:r>
        <w:t xml:space="preserve">we propose the following: </w:t>
      </w:r>
    </w:p>
    <w:p w14:paraId="66B35589" w14:textId="50455A22" w:rsidR="000B3F39" w:rsidRDefault="000B3F39" w:rsidP="000B3F39">
      <w:pPr>
        <w:rPr>
          <w:b/>
        </w:rPr>
      </w:pPr>
      <w:r>
        <w:rPr>
          <w:b/>
        </w:rPr>
        <w:t xml:space="preserve">Proposal </w:t>
      </w:r>
      <w:r w:rsidR="005D790B">
        <w:rPr>
          <w:b/>
        </w:rPr>
        <w:t>4</w:t>
      </w:r>
      <w:r>
        <w:rPr>
          <w:b/>
        </w:rPr>
        <w:t xml:space="preserve">: CG periodicities of integer-multiple of 2 symbols and 7 symbols should be supported. </w:t>
      </w:r>
    </w:p>
    <w:p w14:paraId="455FCF79" w14:textId="06F15C72" w:rsidR="00D31D91" w:rsidRDefault="005443EE" w:rsidP="00D31D91">
      <w:r>
        <w:t>T</w:t>
      </w:r>
      <w:r w:rsidR="00AD1530">
        <w:t xml:space="preserve">he network should </w:t>
      </w:r>
      <w:r>
        <w:t xml:space="preserve">ensure </w:t>
      </w:r>
      <w:r w:rsidR="00AD1530">
        <w:t xml:space="preserve">that the configured </w:t>
      </w:r>
      <w:r w:rsidR="00976570">
        <w:t xml:space="preserve">periodicity is larger </w:t>
      </w:r>
      <w:r w:rsidR="00700AD3">
        <w:t xml:space="preserve">than </w:t>
      </w:r>
      <w:r w:rsidR="00976570">
        <w:t xml:space="preserve">or equal </w:t>
      </w:r>
      <w:r w:rsidR="00700AD3">
        <w:t xml:space="preserve">to </w:t>
      </w:r>
      <w:r w:rsidR="00976570">
        <w:t>the PUSCH allocation</w:t>
      </w:r>
      <w:r w:rsidR="00151B52">
        <w:t xml:space="preserve"> length</w:t>
      </w:r>
      <w:r w:rsidR="00AD1530">
        <w:t>.</w:t>
      </w:r>
      <w:r w:rsidR="00D31D91">
        <w:t xml:space="preserve"> </w:t>
      </w:r>
    </w:p>
    <w:p w14:paraId="7C2C2A4D" w14:textId="77777777" w:rsidR="00D31D91" w:rsidRDefault="00D31D91" w:rsidP="000B3F39">
      <w:pPr>
        <w:rPr>
          <w:b/>
        </w:rPr>
      </w:pPr>
    </w:p>
    <w:p w14:paraId="107AB8B3" w14:textId="77777777" w:rsidR="00136DDE" w:rsidRPr="003D5EA7" w:rsidRDefault="001F5D21" w:rsidP="00596E71">
      <w:pPr>
        <w:pStyle w:val="Heading8"/>
        <w:jc w:val="both"/>
      </w:pPr>
      <w:r w:rsidRPr="009A695D">
        <w:tab/>
      </w:r>
      <w:r w:rsidR="00136DDE" w:rsidRPr="003D5EA7">
        <w:t>Conclusions</w:t>
      </w:r>
    </w:p>
    <w:p w14:paraId="4F0C5835" w14:textId="77777777" w:rsidR="00136DDE" w:rsidRDefault="00B30A11" w:rsidP="00596E71">
      <w:pPr>
        <w:jc w:val="both"/>
        <w:rPr>
          <w:lang w:val="en-US"/>
        </w:rPr>
      </w:pPr>
      <w:bookmarkStart w:id="11" w:name="_Hlk4509085"/>
      <w:r>
        <w:rPr>
          <w:lang w:val="en-US"/>
        </w:rPr>
        <w:t>In the paper, we made the following observations</w:t>
      </w:r>
      <w:r w:rsidR="00833D0A" w:rsidRPr="00793E69">
        <w:rPr>
          <w:lang w:val="en-US"/>
        </w:rPr>
        <w:t>:</w:t>
      </w:r>
    </w:p>
    <w:p w14:paraId="6F38E3B6" w14:textId="77777777" w:rsidR="005D790B" w:rsidRPr="00793E69" w:rsidRDefault="005D790B" w:rsidP="005D790B">
      <w:pPr>
        <w:jc w:val="both"/>
        <w:rPr>
          <w:b/>
        </w:rPr>
      </w:pPr>
      <w:r w:rsidRPr="00793E69">
        <w:rPr>
          <w:b/>
        </w:rPr>
        <w:t xml:space="preserve">Observation </w:t>
      </w:r>
      <w:r>
        <w:rPr>
          <w:b/>
        </w:rPr>
        <w:t>1</w:t>
      </w:r>
      <w:r w:rsidRPr="00793E69">
        <w:rPr>
          <w:b/>
        </w:rPr>
        <w:t>:</w:t>
      </w:r>
      <w:r>
        <w:rPr>
          <w:b/>
        </w:rPr>
        <w:t xml:space="preserve"> Release-15 specifications for determining valid SPS occasions allow to support SPS periodicities that are non-integer divisor of 10240 </w:t>
      </w:r>
      <w:proofErr w:type="spellStart"/>
      <w:r>
        <w:rPr>
          <w:b/>
        </w:rPr>
        <w:t>ms</w:t>
      </w:r>
      <w:proofErr w:type="spellEnd"/>
      <w:r>
        <w:rPr>
          <w:b/>
        </w:rPr>
        <w:t>.</w:t>
      </w:r>
    </w:p>
    <w:p w14:paraId="7484AB2F" w14:textId="77777777" w:rsidR="005D790B" w:rsidRDefault="005D790B" w:rsidP="005D790B">
      <w:pPr>
        <w:spacing w:after="60"/>
        <w:jc w:val="both"/>
        <w:rPr>
          <w:b/>
        </w:rPr>
      </w:pPr>
      <w:r w:rsidRPr="00D85760">
        <w:rPr>
          <w:b/>
        </w:rPr>
        <w:t xml:space="preserve">Observation </w:t>
      </w:r>
      <w:r>
        <w:rPr>
          <w:b/>
        </w:rPr>
        <w:t>2</w:t>
      </w:r>
      <w:r w:rsidRPr="00D85760">
        <w:rPr>
          <w:b/>
        </w:rPr>
        <w:t>:</w:t>
      </w:r>
      <w:r w:rsidRPr="00940B86">
        <w:rPr>
          <w:b/>
        </w:rPr>
        <w:t xml:space="preserve"> </w:t>
      </w:r>
      <w:r>
        <w:rPr>
          <w:b/>
        </w:rPr>
        <w:t xml:space="preserve">Release-15 formulas for determining valid CG occasions cannot be directly reused to support CG periodicities that are non-integer divisor of 10240 </w:t>
      </w:r>
      <w:proofErr w:type="spellStart"/>
      <w:r>
        <w:rPr>
          <w:b/>
        </w:rPr>
        <w:t>ms</w:t>
      </w:r>
      <w:proofErr w:type="spellEnd"/>
      <w:r>
        <w:rPr>
          <w:b/>
        </w:rPr>
        <w:t>.</w:t>
      </w:r>
    </w:p>
    <w:p w14:paraId="20A823D6" w14:textId="77777777" w:rsidR="005D790B" w:rsidRDefault="005D790B" w:rsidP="005D790B">
      <w:pPr>
        <w:numPr>
          <w:ilvl w:val="0"/>
          <w:numId w:val="42"/>
        </w:numPr>
        <w:spacing w:after="60"/>
        <w:ind w:left="709" w:hanging="357"/>
        <w:jc w:val="both"/>
        <w:rPr>
          <w:b/>
        </w:rPr>
      </w:pPr>
      <w:r>
        <w:rPr>
          <w:b/>
        </w:rPr>
        <w:t>For Type-2 CGs, one potential solution is to adopt similar formulation as for SPS for determining the next CG transmission occasion.</w:t>
      </w:r>
    </w:p>
    <w:p w14:paraId="6D7382A9" w14:textId="77777777" w:rsidR="005D790B" w:rsidRPr="00D85760" w:rsidRDefault="005D790B" w:rsidP="005D790B">
      <w:pPr>
        <w:numPr>
          <w:ilvl w:val="0"/>
          <w:numId w:val="42"/>
        </w:numPr>
        <w:ind w:left="709"/>
        <w:jc w:val="both"/>
        <w:rPr>
          <w:b/>
        </w:rPr>
      </w:pPr>
      <w:r>
        <w:rPr>
          <w:b/>
        </w:rPr>
        <w:t>Additional modifications are required for Type-1 CGs to allow the UE to</w:t>
      </w:r>
      <w:r w:rsidRPr="009132E0">
        <w:t xml:space="preserve"> </w:t>
      </w:r>
      <w:r w:rsidRPr="009132E0">
        <w:rPr>
          <w:b/>
        </w:rPr>
        <w:t>start the CG transmission as fast as possible after the reception of the RRC configuration</w:t>
      </w:r>
      <w:r>
        <w:rPr>
          <w:b/>
        </w:rPr>
        <w:t>.</w:t>
      </w:r>
    </w:p>
    <w:p w14:paraId="036876E6" w14:textId="77777777" w:rsidR="005D790B" w:rsidRPr="00DB59CF" w:rsidRDefault="005D790B" w:rsidP="005D790B">
      <w:pPr>
        <w:rPr>
          <w:b/>
        </w:rPr>
      </w:pPr>
      <w:r w:rsidRPr="00DB59CF">
        <w:rPr>
          <w:b/>
        </w:rPr>
        <w:t xml:space="preserve">Observation </w:t>
      </w:r>
      <w:r>
        <w:rPr>
          <w:b/>
        </w:rPr>
        <w:t>3</w:t>
      </w:r>
      <w:r w:rsidRPr="00DB59CF">
        <w:rPr>
          <w:b/>
        </w:rPr>
        <w:t xml:space="preserve">: </w:t>
      </w:r>
      <w:r>
        <w:rPr>
          <w:b/>
        </w:rPr>
        <w:t>CG configurations which result in PUSCH allocations across-slot boundary are already supported according to RAN1 agreements.</w:t>
      </w:r>
      <w:r w:rsidRPr="00DB59CF" w:rsidDel="001D659C">
        <w:rPr>
          <w:b/>
        </w:rPr>
        <w:t xml:space="preserve"> </w:t>
      </w:r>
      <w:r w:rsidRPr="00DB59CF" w:rsidDel="00D8419E">
        <w:rPr>
          <w:b/>
        </w:rPr>
        <w:t xml:space="preserve"> </w:t>
      </w:r>
    </w:p>
    <w:p w14:paraId="730705DE" w14:textId="50191A4E" w:rsidR="007968BE" w:rsidRDefault="00B30A11" w:rsidP="00596E71">
      <w:pPr>
        <w:jc w:val="both"/>
        <w:rPr>
          <w:lang w:val="en-US"/>
        </w:rPr>
      </w:pPr>
      <w:r>
        <w:rPr>
          <w:lang w:val="en-US"/>
        </w:rPr>
        <w:t>Based on the discussion,</w:t>
      </w:r>
      <w:r w:rsidR="007968BE">
        <w:rPr>
          <w:lang w:val="en-US"/>
        </w:rPr>
        <w:t xml:space="preserve"> we have the following proposals:</w:t>
      </w:r>
    </w:p>
    <w:bookmarkEnd w:id="11"/>
    <w:p w14:paraId="183F3C1D" w14:textId="77777777" w:rsidR="005D790B" w:rsidRDefault="005D790B" w:rsidP="005D790B">
      <w:pPr>
        <w:spacing w:after="0"/>
        <w:jc w:val="both"/>
        <w:rPr>
          <w:b/>
          <w:lang w:eastAsia="zh-CN"/>
        </w:rPr>
      </w:pPr>
      <w:r>
        <w:rPr>
          <w:b/>
          <w:lang w:eastAsia="zh-CN"/>
        </w:rPr>
        <w:t xml:space="preserve">Proposal 1: For Type-2 CG, adopt similar formulation as used for SPS for defining the uplink grant occurrences in order to avoid ambiguity in case of periodicities non-integer divisor of 10240 </w:t>
      </w:r>
      <w:proofErr w:type="spellStart"/>
      <w:r>
        <w:rPr>
          <w:b/>
          <w:lang w:eastAsia="zh-CN"/>
        </w:rPr>
        <w:t>ms</w:t>
      </w:r>
      <w:proofErr w:type="spellEnd"/>
      <w:r>
        <w:rPr>
          <w:b/>
          <w:lang w:eastAsia="zh-CN"/>
        </w:rPr>
        <w:t xml:space="preserve">. </w:t>
      </w:r>
    </w:p>
    <w:p w14:paraId="4CF1D696" w14:textId="77777777" w:rsidR="005D790B" w:rsidRDefault="005D790B" w:rsidP="005D790B">
      <w:pPr>
        <w:spacing w:before="240" w:after="60"/>
        <w:jc w:val="both"/>
        <w:rPr>
          <w:b/>
        </w:rPr>
      </w:pPr>
      <w:r w:rsidRPr="00D85760">
        <w:rPr>
          <w:b/>
          <w:lang w:eastAsia="zh-CN"/>
        </w:rPr>
        <w:t xml:space="preserve">Proposal </w:t>
      </w:r>
      <w:r>
        <w:rPr>
          <w:b/>
          <w:lang w:eastAsia="zh-CN"/>
        </w:rPr>
        <w:t>2</w:t>
      </w:r>
      <w:r w:rsidRPr="00D85760">
        <w:rPr>
          <w:b/>
          <w:lang w:eastAsia="zh-CN"/>
        </w:rPr>
        <w:t xml:space="preserve">: </w:t>
      </w:r>
      <w:r>
        <w:rPr>
          <w:b/>
          <w:lang w:eastAsia="zh-CN"/>
        </w:rPr>
        <w:t>For Type-1 CG, a</w:t>
      </w:r>
      <w:r>
        <w:rPr>
          <w:b/>
        </w:rPr>
        <w:t xml:space="preserve">fter receiving the configuration, </w:t>
      </w:r>
      <w:r w:rsidRPr="006126B9">
        <w:rPr>
          <w:b/>
        </w:rPr>
        <w:t xml:space="preserve">UE </w:t>
      </w:r>
      <w:r>
        <w:rPr>
          <w:b/>
        </w:rPr>
        <w:t xml:space="preserve">should first identify </w:t>
      </w:r>
      <w:r w:rsidRPr="006126B9">
        <w:rPr>
          <w:b/>
        </w:rPr>
        <w:t>the lowest N value corresponding to the nearest available CG occasion</w:t>
      </w:r>
      <w:r>
        <w:rPr>
          <w:b/>
        </w:rPr>
        <w:t>, then, N is incremented</w:t>
      </w:r>
      <w:r w:rsidRPr="006126B9">
        <w:rPr>
          <w:b/>
        </w:rPr>
        <w:t xml:space="preserve"> after each CG occasion starting from the N identified in the first step</w:t>
      </w:r>
      <w:r>
        <w:rPr>
          <w:b/>
        </w:rPr>
        <w:t xml:space="preserve">. </w:t>
      </w:r>
    </w:p>
    <w:p w14:paraId="74C21F37" w14:textId="77777777" w:rsidR="005D790B" w:rsidRPr="00D85760" w:rsidRDefault="005D790B" w:rsidP="005D790B">
      <w:pPr>
        <w:spacing w:before="240" w:after="60"/>
        <w:jc w:val="both"/>
        <w:rPr>
          <w:b/>
        </w:rPr>
      </w:pPr>
      <w:r>
        <w:rPr>
          <w:b/>
        </w:rPr>
        <w:t xml:space="preserve">Proposal 3: </w:t>
      </w:r>
      <w:r>
        <w:rPr>
          <w:b/>
          <w:lang w:eastAsia="zh-CN"/>
        </w:rPr>
        <w:t>RAN2 assumes t</w:t>
      </w:r>
      <w:bookmarkStart w:id="12" w:name="_GoBack"/>
      <w:bookmarkEnd w:id="12"/>
      <w:r>
        <w:rPr>
          <w:b/>
          <w:lang w:eastAsia="zh-CN"/>
        </w:rPr>
        <w:t xml:space="preserve">hat </w:t>
      </w:r>
      <w:proofErr w:type="spellStart"/>
      <w:r>
        <w:rPr>
          <w:b/>
          <w:lang w:eastAsia="zh-CN"/>
        </w:rPr>
        <w:t>gNB</w:t>
      </w:r>
      <w:proofErr w:type="spellEnd"/>
      <w:r>
        <w:rPr>
          <w:b/>
          <w:lang w:eastAsia="zh-CN"/>
        </w:rPr>
        <w:t xml:space="preserve"> implementation should handle the issue of CG Type 1 configuration ambiguity, e.g. by not sending the CG configuration close to the border of the SFN cycle</w:t>
      </w:r>
      <w:r>
        <w:rPr>
          <w:b/>
        </w:rPr>
        <w:t>.</w:t>
      </w:r>
    </w:p>
    <w:p w14:paraId="5634824E" w14:textId="77777777" w:rsidR="005D790B" w:rsidRDefault="005D790B" w:rsidP="005D790B">
      <w:pPr>
        <w:spacing w:before="240"/>
        <w:rPr>
          <w:b/>
        </w:rPr>
      </w:pPr>
      <w:r>
        <w:rPr>
          <w:b/>
        </w:rPr>
        <w:t xml:space="preserve">Proposal 4: CG periodicities of integer-multiple of 2 symbols and 7 symbols should be supported. </w:t>
      </w:r>
    </w:p>
    <w:p w14:paraId="48109397" w14:textId="77777777" w:rsidR="00136DDE" w:rsidRPr="003D5EA7" w:rsidRDefault="00136DDE" w:rsidP="00136DDE">
      <w:pPr>
        <w:pStyle w:val="Heading1"/>
        <w:ind w:left="0" w:firstLine="0"/>
      </w:pPr>
      <w:r w:rsidRPr="003D5EA7">
        <w:t>References</w:t>
      </w:r>
    </w:p>
    <w:p w14:paraId="3EFAF314" w14:textId="0A907222" w:rsidR="00136DDE" w:rsidRDefault="00136DDE" w:rsidP="00136DDE">
      <w:pPr>
        <w:numPr>
          <w:ilvl w:val="0"/>
          <w:numId w:val="10"/>
        </w:numPr>
        <w:overflowPunct w:val="0"/>
        <w:autoSpaceDE w:val="0"/>
        <w:autoSpaceDN w:val="0"/>
        <w:adjustRightInd w:val="0"/>
        <w:textAlignment w:val="baseline"/>
        <w:rPr>
          <w:lang w:val="en-US"/>
        </w:rPr>
      </w:pPr>
      <w:bookmarkStart w:id="13" w:name="_Ref75086397"/>
      <w:r w:rsidRPr="00F812A7">
        <w:rPr>
          <w:lang w:val="en-US"/>
        </w:rPr>
        <w:t xml:space="preserve">RP-190728, </w:t>
      </w:r>
      <w:r w:rsidRPr="00F812A7">
        <w:rPr>
          <w:i/>
          <w:lang w:val="en-US"/>
        </w:rPr>
        <w:t>New WID: Support of NR Industrial Internet of Things (IoT),</w:t>
      </w:r>
      <w:r w:rsidRPr="00F812A7">
        <w:rPr>
          <w:lang w:val="en-US"/>
        </w:rPr>
        <w:t xml:space="preserve"> Nokia, Nokia Shanghai Bell, Mar. 2019.</w:t>
      </w:r>
      <w:bookmarkEnd w:id="13"/>
    </w:p>
    <w:p w14:paraId="129AF4B7" w14:textId="77777777" w:rsidR="006B10BD" w:rsidRDefault="006B10BD" w:rsidP="006B10BD">
      <w:pPr>
        <w:numPr>
          <w:ilvl w:val="0"/>
          <w:numId w:val="10"/>
        </w:numPr>
        <w:textAlignment w:val="baseline"/>
        <w:rPr>
          <w:lang w:val="en-US"/>
        </w:rPr>
      </w:pPr>
      <w:bookmarkStart w:id="14" w:name="_Ref23512118"/>
      <w:r>
        <w:rPr>
          <w:lang w:val="en-US"/>
        </w:rPr>
        <w:t xml:space="preserve">Chair Notes, </w:t>
      </w:r>
      <w:r w:rsidRPr="00B50ADB">
        <w:rPr>
          <w:lang w:val="en-US"/>
        </w:rPr>
        <w:t>RAN2 Chairman (</w:t>
      </w:r>
      <w:proofErr w:type="spellStart"/>
      <w:r w:rsidRPr="00B50ADB">
        <w:rPr>
          <w:lang w:val="en-US"/>
        </w:rPr>
        <w:t>Mediatek</w:t>
      </w:r>
      <w:proofErr w:type="spellEnd"/>
      <w:r w:rsidRPr="00B50ADB">
        <w:rPr>
          <w:lang w:val="en-US"/>
        </w:rPr>
        <w:t>)</w:t>
      </w:r>
      <w:r>
        <w:rPr>
          <w:lang w:val="en-US"/>
        </w:rPr>
        <w:t xml:space="preserve">, </w:t>
      </w:r>
      <w:r w:rsidRPr="00B50ADB">
        <w:rPr>
          <w:lang w:val="en-US"/>
        </w:rPr>
        <w:t>3GPP TSG-RAN WG2 Meeting #107bis</w:t>
      </w:r>
      <w:r>
        <w:rPr>
          <w:lang w:val="en-US"/>
        </w:rPr>
        <w:t>, Oct. 2019.</w:t>
      </w:r>
      <w:bookmarkEnd w:id="14"/>
      <w:r>
        <w:rPr>
          <w:lang w:val="en-US"/>
        </w:rPr>
        <w:t xml:space="preserve"> </w:t>
      </w:r>
    </w:p>
    <w:p w14:paraId="53F2ED36" w14:textId="4CC4EB30" w:rsidR="00B626A5" w:rsidRDefault="002B4612" w:rsidP="002B249B">
      <w:pPr>
        <w:numPr>
          <w:ilvl w:val="0"/>
          <w:numId w:val="10"/>
        </w:numPr>
        <w:overflowPunct w:val="0"/>
        <w:autoSpaceDE w:val="0"/>
        <w:autoSpaceDN w:val="0"/>
        <w:adjustRightInd w:val="0"/>
        <w:textAlignment w:val="baseline"/>
      </w:pPr>
      <w:bookmarkStart w:id="15" w:name="_Ref23864226"/>
      <w:bookmarkStart w:id="16" w:name="_Ref15050702"/>
      <w:r w:rsidRPr="002B4612">
        <w:t>R2-1913952</w:t>
      </w:r>
      <w:r>
        <w:t xml:space="preserve">, </w:t>
      </w:r>
      <w:r w:rsidR="00300C3C" w:rsidRPr="00300C3C">
        <w:rPr>
          <w:i/>
        </w:rPr>
        <w:t>Email discussion summary of [107#55][IIOT] CG/SPS for TSC</w:t>
      </w:r>
      <w:r w:rsidR="00300C3C">
        <w:t xml:space="preserve">, </w:t>
      </w:r>
      <w:r w:rsidR="0093254D">
        <w:t xml:space="preserve">OPPO, </w:t>
      </w:r>
      <w:r w:rsidR="00BC497F">
        <w:t>Oct. 2019.</w:t>
      </w:r>
      <w:bookmarkEnd w:id="15"/>
    </w:p>
    <w:p w14:paraId="6464BF2C" w14:textId="6A337A97" w:rsidR="00B86F8F" w:rsidRPr="00F812A7" w:rsidRDefault="00B86F8F" w:rsidP="002B249B">
      <w:pPr>
        <w:numPr>
          <w:ilvl w:val="0"/>
          <w:numId w:val="10"/>
        </w:numPr>
        <w:overflowPunct w:val="0"/>
        <w:autoSpaceDE w:val="0"/>
        <w:autoSpaceDN w:val="0"/>
        <w:adjustRightInd w:val="0"/>
        <w:textAlignment w:val="baseline"/>
      </w:pPr>
      <w:bookmarkStart w:id="17" w:name="_Ref23864315"/>
      <w:r w:rsidRPr="00F812A7">
        <w:t>R2-</w:t>
      </w:r>
      <w:r w:rsidR="00EB3983" w:rsidRPr="00EB3983">
        <w:t>1910820</w:t>
      </w:r>
      <w:r w:rsidRPr="00F812A7">
        <w:t xml:space="preserve">, </w:t>
      </w:r>
      <w:r w:rsidRPr="00F812A7">
        <w:rPr>
          <w:i/>
        </w:rPr>
        <w:t>Discussion on supporting integer multiple of one slot for CG and SPS</w:t>
      </w:r>
      <w:r w:rsidRPr="00F812A7">
        <w:t xml:space="preserve">, Huawei, </w:t>
      </w:r>
      <w:proofErr w:type="spellStart"/>
      <w:r w:rsidRPr="00F812A7">
        <w:t>HiSilicon</w:t>
      </w:r>
      <w:proofErr w:type="spellEnd"/>
      <w:r w:rsidRPr="00F812A7">
        <w:t xml:space="preserve">, </w:t>
      </w:r>
      <w:r w:rsidR="00012A63">
        <w:t>Aug</w:t>
      </w:r>
      <w:r w:rsidRPr="00F812A7">
        <w:t>. 2019.</w:t>
      </w:r>
      <w:bookmarkEnd w:id="16"/>
      <w:bookmarkEnd w:id="17"/>
    </w:p>
    <w:p w14:paraId="0EAB7471" w14:textId="77777777" w:rsidR="00D47026" w:rsidRDefault="00D47026" w:rsidP="00D47026">
      <w:pPr>
        <w:numPr>
          <w:ilvl w:val="0"/>
          <w:numId w:val="10"/>
        </w:numPr>
        <w:overflowPunct w:val="0"/>
        <w:autoSpaceDE w:val="0"/>
        <w:autoSpaceDN w:val="0"/>
        <w:adjustRightInd w:val="0"/>
        <w:textAlignment w:val="baseline"/>
      </w:pPr>
      <w:bookmarkStart w:id="18" w:name="_Ref15312987"/>
      <w:r w:rsidRPr="00F77ED9">
        <w:t>3GPP TS 38.3</w:t>
      </w:r>
      <w:r>
        <w:t>21</w:t>
      </w:r>
      <w:r w:rsidRPr="00F77ED9">
        <w:t xml:space="preserve"> V15.</w:t>
      </w:r>
      <w:r>
        <w:t>6</w:t>
      </w:r>
      <w:r w:rsidRPr="00F77ED9">
        <w:t>.</w:t>
      </w:r>
      <w:r>
        <w:t>0</w:t>
      </w:r>
      <w:r w:rsidRPr="00F77ED9">
        <w:t xml:space="preserve">, NR; </w:t>
      </w:r>
      <w:r w:rsidRPr="00D47026">
        <w:rPr>
          <w:i/>
        </w:rPr>
        <w:t>Medium Access Control (MAC) protocol specification</w:t>
      </w:r>
      <w:r>
        <w:t>, Jun. 2019.</w:t>
      </w:r>
      <w:bookmarkEnd w:id="18"/>
    </w:p>
    <w:p w14:paraId="629EC387" w14:textId="77777777" w:rsidR="007E6858" w:rsidRPr="007928B1" w:rsidRDefault="007E6858" w:rsidP="007E6858">
      <w:pPr>
        <w:overflowPunct w:val="0"/>
        <w:autoSpaceDE w:val="0"/>
        <w:autoSpaceDN w:val="0"/>
        <w:adjustRightInd w:val="0"/>
        <w:ind w:left="357"/>
        <w:textAlignment w:val="baseline"/>
      </w:pPr>
    </w:p>
    <w:sectPr w:rsidR="007E6858" w:rsidRPr="007928B1" w:rsidSect="001C38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71307" w14:textId="77777777" w:rsidR="007F5708" w:rsidRDefault="007F5708">
      <w:r>
        <w:separator/>
      </w:r>
    </w:p>
  </w:endnote>
  <w:endnote w:type="continuationSeparator" w:id="0">
    <w:p w14:paraId="2F5B3A89" w14:textId="77777777" w:rsidR="007F5708" w:rsidRDefault="007F5708">
      <w:r>
        <w:continuationSeparator/>
      </w:r>
    </w:p>
  </w:endnote>
  <w:endnote w:type="continuationNotice" w:id="1">
    <w:p w14:paraId="34882E1C" w14:textId="77777777" w:rsidR="007F5708" w:rsidRDefault="007F57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29976" w14:textId="77777777" w:rsidR="007F5708" w:rsidRDefault="007F5708">
      <w:r>
        <w:separator/>
      </w:r>
    </w:p>
  </w:footnote>
  <w:footnote w:type="continuationSeparator" w:id="0">
    <w:p w14:paraId="0AAED79A" w14:textId="77777777" w:rsidR="007F5708" w:rsidRDefault="007F5708">
      <w:r>
        <w:continuationSeparator/>
      </w:r>
    </w:p>
  </w:footnote>
  <w:footnote w:type="continuationNotice" w:id="1">
    <w:p w14:paraId="2682E819" w14:textId="77777777" w:rsidR="007F5708" w:rsidRDefault="007F57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E422C"/>
    <w:multiLevelType w:val="hybridMultilevel"/>
    <w:tmpl w:val="C2966D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59260ED"/>
    <w:multiLevelType w:val="hybridMultilevel"/>
    <w:tmpl w:val="71CAC4BE"/>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65349B8"/>
    <w:multiLevelType w:val="hybridMultilevel"/>
    <w:tmpl w:val="BDA4C93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F2BC1"/>
    <w:multiLevelType w:val="hybridMultilevel"/>
    <w:tmpl w:val="43104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B17FC1"/>
    <w:multiLevelType w:val="hybridMultilevel"/>
    <w:tmpl w:val="A70C1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54CBB"/>
    <w:multiLevelType w:val="hybridMultilevel"/>
    <w:tmpl w:val="A8680C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1637BCD"/>
    <w:multiLevelType w:val="hybridMultilevel"/>
    <w:tmpl w:val="F2D43B4A"/>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11" w15:restartNumberingAfterBreak="0">
    <w:nsid w:val="248E0E95"/>
    <w:multiLevelType w:val="hybridMultilevel"/>
    <w:tmpl w:val="3C28151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02708BA"/>
    <w:multiLevelType w:val="hybridMultilevel"/>
    <w:tmpl w:val="E90295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94E312D"/>
    <w:multiLevelType w:val="hybridMultilevel"/>
    <w:tmpl w:val="884EB5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34A42E3"/>
    <w:multiLevelType w:val="hybridMultilevel"/>
    <w:tmpl w:val="8B748A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23A7C"/>
    <w:multiLevelType w:val="hybridMultilevel"/>
    <w:tmpl w:val="7E3E6F94"/>
    <w:lvl w:ilvl="0" w:tplc="62908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569067D"/>
    <w:multiLevelType w:val="hybridMultilevel"/>
    <w:tmpl w:val="41A4A948"/>
    <w:lvl w:ilvl="0" w:tplc="0406000F">
      <w:start w:val="1"/>
      <w:numFmt w:val="decimal"/>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7E84EA6"/>
    <w:multiLevelType w:val="hybridMultilevel"/>
    <w:tmpl w:val="0DFE08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492B3F18"/>
    <w:multiLevelType w:val="hybridMultilevel"/>
    <w:tmpl w:val="591871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A501FA5"/>
    <w:multiLevelType w:val="hybridMultilevel"/>
    <w:tmpl w:val="6DFE2A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B8F03D0"/>
    <w:multiLevelType w:val="hybridMultilevel"/>
    <w:tmpl w:val="2AAC60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DB2176"/>
    <w:multiLevelType w:val="hybridMultilevel"/>
    <w:tmpl w:val="9DA09C9C"/>
    <w:lvl w:ilvl="0" w:tplc="04060015">
      <w:start w:val="1"/>
      <w:numFmt w:val="upperLetter"/>
      <w:lvlText w:val="%1."/>
      <w:lvlJc w:val="left"/>
      <w:pPr>
        <w:ind w:left="1500" w:hanging="114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7"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start w:val="1"/>
      <w:numFmt w:val="bullet"/>
      <w:lvlText w:val=""/>
      <w:lvlJc w:val="left"/>
      <w:pPr>
        <w:ind w:left="3375" w:hanging="360"/>
      </w:pPr>
      <w:rPr>
        <w:rFonts w:ascii="Symbol" w:hAnsi="Symbol" w:hint="default"/>
      </w:rPr>
    </w:lvl>
    <w:lvl w:ilvl="4" w:tplc="08090003">
      <w:start w:val="1"/>
      <w:numFmt w:val="bullet"/>
      <w:lvlText w:val="o"/>
      <w:lvlJc w:val="left"/>
      <w:pPr>
        <w:ind w:left="4095" w:hanging="360"/>
      </w:pPr>
      <w:rPr>
        <w:rFonts w:ascii="Courier New" w:hAnsi="Courier New" w:cs="Courier New" w:hint="default"/>
      </w:rPr>
    </w:lvl>
    <w:lvl w:ilvl="5" w:tplc="08090005">
      <w:start w:val="1"/>
      <w:numFmt w:val="bullet"/>
      <w:lvlText w:val=""/>
      <w:lvlJc w:val="left"/>
      <w:pPr>
        <w:ind w:left="4815" w:hanging="360"/>
      </w:pPr>
      <w:rPr>
        <w:rFonts w:ascii="Wingdings" w:hAnsi="Wingdings" w:hint="default"/>
      </w:rPr>
    </w:lvl>
    <w:lvl w:ilvl="6" w:tplc="08090001">
      <w:start w:val="1"/>
      <w:numFmt w:val="bullet"/>
      <w:lvlText w:val=""/>
      <w:lvlJc w:val="left"/>
      <w:pPr>
        <w:ind w:left="5535" w:hanging="360"/>
      </w:pPr>
      <w:rPr>
        <w:rFonts w:ascii="Symbol" w:hAnsi="Symbol" w:hint="default"/>
      </w:rPr>
    </w:lvl>
    <w:lvl w:ilvl="7" w:tplc="08090003">
      <w:start w:val="1"/>
      <w:numFmt w:val="bullet"/>
      <w:lvlText w:val="o"/>
      <w:lvlJc w:val="left"/>
      <w:pPr>
        <w:ind w:left="6255" w:hanging="360"/>
      </w:pPr>
      <w:rPr>
        <w:rFonts w:ascii="Courier New" w:hAnsi="Courier New" w:cs="Courier New" w:hint="default"/>
      </w:rPr>
    </w:lvl>
    <w:lvl w:ilvl="8" w:tplc="08090005">
      <w:start w:val="1"/>
      <w:numFmt w:val="bullet"/>
      <w:lvlText w:val=""/>
      <w:lvlJc w:val="left"/>
      <w:pPr>
        <w:ind w:left="6975" w:hanging="360"/>
      </w:pPr>
      <w:rPr>
        <w:rFonts w:ascii="Wingdings" w:hAnsi="Wingdings" w:hint="default"/>
      </w:rPr>
    </w:lvl>
  </w:abstractNum>
  <w:abstractNum w:abstractNumId="2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597B1245"/>
    <w:multiLevelType w:val="hybridMultilevel"/>
    <w:tmpl w:val="4E625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CD4F6A"/>
    <w:multiLevelType w:val="hybridMultilevel"/>
    <w:tmpl w:val="95D2163E"/>
    <w:lvl w:ilvl="0" w:tplc="29ECD0A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5ED71F06"/>
    <w:multiLevelType w:val="hybridMultilevel"/>
    <w:tmpl w:val="08FE63D6"/>
    <w:lvl w:ilvl="0" w:tplc="55ECC84E">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5F201EDD"/>
    <w:multiLevelType w:val="hybridMultilevel"/>
    <w:tmpl w:val="6C6AB8D6"/>
    <w:lvl w:ilvl="0" w:tplc="04060001">
      <w:start w:val="1"/>
      <w:numFmt w:val="bullet"/>
      <w:lvlText w:val=""/>
      <w:lvlJc w:val="left"/>
      <w:pPr>
        <w:ind w:left="773" w:hanging="360"/>
      </w:pPr>
      <w:rPr>
        <w:rFonts w:ascii="Symbol" w:hAnsi="Symbol" w:hint="default"/>
      </w:rPr>
    </w:lvl>
    <w:lvl w:ilvl="1" w:tplc="04060003" w:tentative="1">
      <w:start w:val="1"/>
      <w:numFmt w:val="bullet"/>
      <w:lvlText w:val="o"/>
      <w:lvlJc w:val="left"/>
      <w:pPr>
        <w:ind w:left="1493" w:hanging="360"/>
      </w:pPr>
      <w:rPr>
        <w:rFonts w:ascii="Courier New" w:hAnsi="Courier New" w:cs="Courier New" w:hint="default"/>
      </w:rPr>
    </w:lvl>
    <w:lvl w:ilvl="2" w:tplc="04060005" w:tentative="1">
      <w:start w:val="1"/>
      <w:numFmt w:val="bullet"/>
      <w:lvlText w:val=""/>
      <w:lvlJc w:val="left"/>
      <w:pPr>
        <w:ind w:left="2213" w:hanging="360"/>
      </w:pPr>
      <w:rPr>
        <w:rFonts w:ascii="Wingdings" w:hAnsi="Wingdings" w:hint="default"/>
      </w:rPr>
    </w:lvl>
    <w:lvl w:ilvl="3" w:tplc="04060001" w:tentative="1">
      <w:start w:val="1"/>
      <w:numFmt w:val="bullet"/>
      <w:lvlText w:val=""/>
      <w:lvlJc w:val="left"/>
      <w:pPr>
        <w:ind w:left="2933" w:hanging="360"/>
      </w:pPr>
      <w:rPr>
        <w:rFonts w:ascii="Symbol" w:hAnsi="Symbol" w:hint="default"/>
      </w:rPr>
    </w:lvl>
    <w:lvl w:ilvl="4" w:tplc="04060003" w:tentative="1">
      <w:start w:val="1"/>
      <w:numFmt w:val="bullet"/>
      <w:lvlText w:val="o"/>
      <w:lvlJc w:val="left"/>
      <w:pPr>
        <w:ind w:left="3653" w:hanging="360"/>
      </w:pPr>
      <w:rPr>
        <w:rFonts w:ascii="Courier New" w:hAnsi="Courier New" w:cs="Courier New" w:hint="default"/>
      </w:rPr>
    </w:lvl>
    <w:lvl w:ilvl="5" w:tplc="04060005" w:tentative="1">
      <w:start w:val="1"/>
      <w:numFmt w:val="bullet"/>
      <w:lvlText w:val=""/>
      <w:lvlJc w:val="left"/>
      <w:pPr>
        <w:ind w:left="4373" w:hanging="360"/>
      </w:pPr>
      <w:rPr>
        <w:rFonts w:ascii="Wingdings" w:hAnsi="Wingdings" w:hint="default"/>
      </w:rPr>
    </w:lvl>
    <w:lvl w:ilvl="6" w:tplc="04060001" w:tentative="1">
      <w:start w:val="1"/>
      <w:numFmt w:val="bullet"/>
      <w:lvlText w:val=""/>
      <w:lvlJc w:val="left"/>
      <w:pPr>
        <w:ind w:left="5093" w:hanging="360"/>
      </w:pPr>
      <w:rPr>
        <w:rFonts w:ascii="Symbol" w:hAnsi="Symbol" w:hint="default"/>
      </w:rPr>
    </w:lvl>
    <w:lvl w:ilvl="7" w:tplc="04060003" w:tentative="1">
      <w:start w:val="1"/>
      <w:numFmt w:val="bullet"/>
      <w:lvlText w:val="o"/>
      <w:lvlJc w:val="left"/>
      <w:pPr>
        <w:ind w:left="5813" w:hanging="360"/>
      </w:pPr>
      <w:rPr>
        <w:rFonts w:ascii="Courier New" w:hAnsi="Courier New" w:cs="Courier New" w:hint="default"/>
      </w:rPr>
    </w:lvl>
    <w:lvl w:ilvl="8" w:tplc="04060005" w:tentative="1">
      <w:start w:val="1"/>
      <w:numFmt w:val="bullet"/>
      <w:lvlText w:val=""/>
      <w:lvlJc w:val="left"/>
      <w:pPr>
        <w:ind w:left="6533" w:hanging="360"/>
      </w:pPr>
      <w:rPr>
        <w:rFonts w:ascii="Wingdings" w:hAnsi="Wingdings" w:hint="default"/>
      </w:rPr>
    </w:lvl>
  </w:abstractNum>
  <w:abstractNum w:abstractNumId="34" w15:restartNumberingAfterBreak="0">
    <w:nsid w:val="5F8C5A4B"/>
    <w:multiLevelType w:val="hybridMultilevel"/>
    <w:tmpl w:val="9208C5F8"/>
    <w:lvl w:ilvl="0" w:tplc="2DDCB92E">
      <w:start w:val="1"/>
      <w:numFmt w:val="bullet"/>
      <w:lvlText w:val="•"/>
      <w:lvlJc w:val="left"/>
      <w:pPr>
        <w:tabs>
          <w:tab w:val="num" w:pos="720"/>
        </w:tabs>
        <w:ind w:left="720" w:hanging="360"/>
      </w:pPr>
      <w:rPr>
        <w:rFonts w:ascii="Arial" w:hAnsi="Arial" w:hint="default"/>
      </w:rPr>
    </w:lvl>
    <w:lvl w:ilvl="1" w:tplc="C354203A" w:tentative="1">
      <w:start w:val="1"/>
      <w:numFmt w:val="bullet"/>
      <w:lvlText w:val="•"/>
      <w:lvlJc w:val="left"/>
      <w:pPr>
        <w:tabs>
          <w:tab w:val="num" w:pos="1440"/>
        </w:tabs>
        <w:ind w:left="1440" w:hanging="360"/>
      </w:pPr>
      <w:rPr>
        <w:rFonts w:ascii="Arial" w:hAnsi="Arial" w:hint="default"/>
      </w:rPr>
    </w:lvl>
    <w:lvl w:ilvl="2" w:tplc="A364E460" w:tentative="1">
      <w:start w:val="1"/>
      <w:numFmt w:val="bullet"/>
      <w:lvlText w:val="•"/>
      <w:lvlJc w:val="left"/>
      <w:pPr>
        <w:tabs>
          <w:tab w:val="num" w:pos="2160"/>
        </w:tabs>
        <w:ind w:left="2160" w:hanging="360"/>
      </w:pPr>
      <w:rPr>
        <w:rFonts w:ascii="Arial" w:hAnsi="Arial" w:hint="default"/>
      </w:rPr>
    </w:lvl>
    <w:lvl w:ilvl="3" w:tplc="DA72D6A6" w:tentative="1">
      <w:start w:val="1"/>
      <w:numFmt w:val="bullet"/>
      <w:lvlText w:val="•"/>
      <w:lvlJc w:val="left"/>
      <w:pPr>
        <w:tabs>
          <w:tab w:val="num" w:pos="2880"/>
        </w:tabs>
        <w:ind w:left="2880" w:hanging="360"/>
      </w:pPr>
      <w:rPr>
        <w:rFonts w:ascii="Arial" w:hAnsi="Arial" w:hint="default"/>
      </w:rPr>
    </w:lvl>
    <w:lvl w:ilvl="4" w:tplc="4E2663CC" w:tentative="1">
      <w:start w:val="1"/>
      <w:numFmt w:val="bullet"/>
      <w:lvlText w:val="•"/>
      <w:lvlJc w:val="left"/>
      <w:pPr>
        <w:tabs>
          <w:tab w:val="num" w:pos="3600"/>
        </w:tabs>
        <w:ind w:left="3600" w:hanging="360"/>
      </w:pPr>
      <w:rPr>
        <w:rFonts w:ascii="Arial" w:hAnsi="Arial" w:hint="default"/>
      </w:rPr>
    </w:lvl>
    <w:lvl w:ilvl="5" w:tplc="EB6047EA" w:tentative="1">
      <w:start w:val="1"/>
      <w:numFmt w:val="bullet"/>
      <w:lvlText w:val="•"/>
      <w:lvlJc w:val="left"/>
      <w:pPr>
        <w:tabs>
          <w:tab w:val="num" w:pos="4320"/>
        </w:tabs>
        <w:ind w:left="4320" w:hanging="360"/>
      </w:pPr>
      <w:rPr>
        <w:rFonts w:ascii="Arial" w:hAnsi="Arial" w:hint="default"/>
      </w:rPr>
    </w:lvl>
    <w:lvl w:ilvl="6" w:tplc="563CBA82" w:tentative="1">
      <w:start w:val="1"/>
      <w:numFmt w:val="bullet"/>
      <w:lvlText w:val="•"/>
      <w:lvlJc w:val="left"/>
      <w:pPr>
        <w:tabs>
          <w:tab w:val="num" w:pos="5040"/>
        </w:tabs>
        <w:ind w:left="5040" w:hanging="360"/>
      </w:pPr>
      <w:rPr>
        <w:rFonts w:ascii="Arial" w:hAnsi="Arial" w:hint="default"/>
      </w:rPr>
    </w:lvl>
    <w:lvl w:ilvl="7" w:tplc="93E6501A" w:tentative="1">
      <w:start w:val="1"/>
      <w:numFmt w:val="bullet"/>
      <w:lvlText w:val="•"/>
      <w:lvlJc w:val="left"/>
      <w:pPr>
        <w:tabs>
          <w:tab w:val="num" w:pos="5760"/>
        </w:tabs>
        <w:ind w:left="5760" w:hanging="360"/>
      </w:pPr>
      <w:rPr>
        <w:rFonts w:ascii="Arial" w:hAnsi="Arial" w:hint="default"/>
      </w:rPr>
    </w:lvl>
    <w:lvl w:ilvl="8" w:tplc="587E40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6B38BA"/>
    <w:multiLevelType w:val="hybridMultilevel"/>
    <w:tmpl w:val="8DC2D9CC"/>
    <w:lvl w:ilvl="0" w:tplc="28CA2C70">
      <w:start w:val="1"/>
      <w:numFmt w:val="decimal"/>
      <w:lvlText w:val="Option %1."/>
      <w:lvlJc w:val="left"/>
      <w:pPr>
        <w:ind w:left="720" w:hanging="360"/>
      </w:pPr>
      <w:rPr>
        <w:rFonts w:hint="default"/>
        <w:b/>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148575D"/>
    <w:multiLevelType w:val="hybridMultilevel"/>
    <w:tmpl w:val="8EA846B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6DBD2C28"/>
    <w:multiLevelType w:val="multilevel"/>
    <w:tmpl w:val="5BEE1F8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00F2F"/>
    <w:multiLevelType w:val="hybridMultilevel"/>
    <w:tmpl w:val="6A328700"/>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5F7597"/>
    <w:multiLevelType w:val="hybridMultilevel"/>
    <w:tmpl w:val="D736B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7C0F149C"/>
    <w:multiLevelType w:val="multilevel"/>
    <w:tmpl w:val="09FC4FA4"/>
    <w:lvl w:ilvl="0">
      <w:start w:val="1"/>
      <w:numFmt w:val="decimal"/>
      <w:pStyle w:val="Heading8"/>
      <w:lvlText w:val="%1"/>
      <w:lvlJc w:val="left"/>
      <w:pPr>
        <w:ind w:left="720" w:hanging="360"/>
      </w:pPr>
      <w:rPr>
        <w:rFonts w:hint="default"/>
      </w:rPr>
    </w:lvl>
    <w:lvl w:ilvl="1">
      <w:start w:val="1"/>
      <w:numFmt w:val="decimal"/>
      <w:lvlText w:val="%1.%2"/>
      <w:lvlJc w:val="left"/>
      <w:pPr>
        <w:ind w:left="888" w:hanging="528"/>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7C38378B"/>
    <w:multiLevelType w:val="hybridMultilevel"/>
    <w:tmpl w:val="0D1EAE9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9"/>
  </w:num>
  <w:num w:numId="6">
    <w:abstractNumId w:val="10"/>
  </w:num>
  <w:num w:numId="7">
    <w:abstractNumId w:val="7"/>
  </w:num>
  <w:num w:numId="8">
    <w:abstractNumId w:val="41"/>
  </w:num>
  <w:num w:numId="9">
    <w:abstractNumId w:val="25"/>
  </w:num>
  <w:num w:numId="10">
    <w:abstractNumId w:val="16"/>
  </w:num>
  <w:num w:numId="11">
    <w:abstractNumId w:val="5"/>
  </w:num>
  <w:num w:numId="12">
    <w:abstractNumId w:val="29"/>
  </w:num>
  <w:num w:numId="13">
    <w:abstractNumId w:val="19"/>
  </w:num>
  <w:num w:numId="14">
    <w:abstractNumId w:val="13"/>
  </w:num>
  <w:num w:numId="15">
    <w:abstractNumId w:val="30"/>
  </w:num>
  <w:num w:numId="16">
    <w:abstractNumId w:val="26"/>
  </w:num>
  <w:num w:numId="17">
    <w:abstractNumId w:val="33"/>
  </w:num>
  <w:num w:numId="18">
    <w:abstractNumId w:val="38"/>
  </w:num>
  <w:num w:numId="19">
    <w:abstractNumId w:val="4"/>
  </w:num>
  <w:num w:numId="20">
    <w:abstractNumId w:val="9"/>
  </w:num>
  <w:num w:numId="21">
    <w:abstractNumId w:val="17"/>
  </w:num>
  <w:num w:numId="22">
    <w:abstractNumId w:val="42"/>
  </w:num>
  <w:num w:numId="23">
    <w:abstractNumId w:val="22"/>
  </w:num>
  <w:num w:numId="24">
    <w:abstractNumId w:val="43"/>
  </w:num>
  <w:num w:numId="25">
    <w:abstractNumId w:val="8"/>
  </w:num>
  <w:num w:numId="26">
    <w:abstractNumId w:val="38"/>
  </w:num>
  <w:num w:numId="27">
    <w:abstractNumId w:val="34"/>
  </w:num>
  <w:num w:numId="28">
    <w:abstractNumId w:val="23"/>
  </w:num>
  <w:num w:numId="29">
    <w:abstractNumId w:val="14"/>
  </w:num>
  <w:num w:numId="30">
    <w:abstractNumId w:val="11"/>
  </w:num>
  <w:num w:numId="31">
    <w:abstractNumId w:val="21"/>
  </w:num>
  <w:num w:numId="32">
    <w:abstractNumId w:val="40"/>
  </w:num>
  <w:num w:numId="33">
    <w:abstractNumId w:val="12"/>
  </w:num>
  <w:num w:numId="34">
    <w:abstractNumId w:val="3"/>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36"/>
  </w:num>
  <w:num w:numId="38">
    <w:abstractNumId w:val="12"/>
  </w:num>
  <w:num w:numId="39">
    <w:abstractNumId w:val="35"/>
  </w:num>
  <w:num w:numId="40">
    <w:abstractNumId w:val="32"/>
  </w:num>
  <w:num w:numId="41">
    <w:abstractNumId w:val="6"/>
  </w:num>
  <w:num w:numId="42">
    <w:abstractNumId w:val="27"/>
  </w:num>
  <w:num w:numId="43">
    <w:abstractNumId w:val="18"/>
  </w:num>
  <w:num w:numId="44">
    <w:abstractNumId w:val="3"/>
  </w:num>
  <w:num w:numId="45">
    <w:abstractNumId w:val="44"/>
  </w:num>
  <w:num w:numId="46">
    <w:abstractNumId w:val="24"/>
  </w:num>
  <w:num w:numId="47">
    <w:abstractNumId w:val="31"/>
  </w:num>
  <w:num w:numId="48">
    <w:abstractNumId w:val="37"/>
  </w:num>
  <w:num w:numId="49">
    <w:abstractNumId w:val="15"/>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FB8"/>
    <w:rsid w:val="000105B0"/>
    <w:rsid w:val="000110FD"/>
    <w:rsid w:val="000113E2"/>
    <w:rsid w:val="00012A63"/>
    <w:rsid w:val="00015765"/>
    <w:rsid w:val="0002191D"/>
    <w:rsid w:val="000228F5"/>
    <w:rsid w:val="00024A84"/>
    <w:rsid w:val="00024BA4"/>
    <w:rsid w:val="0002653E"/>
    <w:rsid w:val="000266A0"/>
    <w:rsid w:val="000270F7"/>
    <w:rsid w:val="0002728C"/>
    <w:rsid w:val="0003090B"/>
    <w:rsid w:val="000318C2"/>
    <w:rsid w:val="00031C1D"/>
    <w:rsid w:val="000360F9"/>
    <w:rsid w:val="00037AAA"/>
    <w:rsid w:val="00054CB6"/>
    <w:rsid w:val="000566F5"/>
    <w:rsid w:val="00074644"/>
    <w:rsid w:val="00075640"/>
    <w:rsid w:val="00080A87"/>
    <w:rsid w:val="00081E40"/>
    <w:rsid w:val="000820C2"/>
    <w:rsid w:val="00084769"/>
    <w:rsid w:val="00084FE3"/>
    <w:rsid w:val="00085221"/>
    <w:rsid w:val="000926CA"/>
    <w:rsid w:val="00093E7E"/>
    <w:rsid w:val="000B0009"/>
    <w:rsid w:val="000B3F39"/>
    <w:rsid w:val="000B7643"/>
    <w:rsid w:val="000C00AC"/>
    <w:rsid w:val="000D46C0"/>
    <w:rsid w:val="000D6CFC"/>
    <w:rsid w:val="000E52A9"/>
    <w:rsid w:val="000E6516"/>
    <w:rsid w:val="000E6B25"/>
    <w:rsid w:val="001006D1"/>
    <w:rsid w:val="001010AD"/>
    <w:rsid w:val="001107D1"/>
    <w:rsid w:val="00111E2F"/>
    <w:rsid w:val="00114BF8"/>
    <w:rsid w:val="00117421"/>
    <w:rsid w:val="00121CA0"/>
    <w:rsid w:val="00122370"/>
    <w:rsid w:val="001263F3"/>
    <w:rsid w:val="00136DDE"/>
    <w:rsid w:val="001371D0"/>
    <w:rsid w:val="00137F4F"/>
    <w:rsid w:val="00141291"/>
    <w:rsid w:val="00151B52"/>
    <w:rsid w:val="00151D35"/>
    <w:rsid w:val="00152968"/>
    <w:rsid w:val="00152C1F"/>
    <w:rsid w:val="00153528"/>
    <w:rsid w:val="0015581B"/>
    <w:rsid w:val="0015684F"/>
    <w:rsid w:val="00167A46"/>
    <w:rsid w:val="00170F53"/>
    <w:rsid w:val="00171C56"/>
    <w:rsid w:val="001725CD"/>
    <w:rsid w:val="00176D17"/>
    <w:rsid w:val="00181954"/>
    <w:rsid w:val="00183286"/>
    <w:rsid w:val="00183342"/>
    <w:rsid w:val="00184C9D"/>
    <w:rsid w:val="001868E9"/>
    <w:rsid w:val="00193E4D"/>
    <w:rsid w:val="001A08AA"/>
    <w:rsid w:val="001A3120"/>
    <w:rsid w:val="001B20FD"/>
    <w:rsid w:val="001B3ACB"/>
    <w:rsid w:val="001C094E"/>
    <w:rsid w:val="001C3828"/>
    <w:rsid w:val="001C3A35"/>
    <w:rsid w:val="001C46FF"/>
    <w:rsid w:val="001C53AB"/>
    <w:rsid w:val="001D4545"/>
    <w:rsid w:val="001E0CD4"/>
    <w:rsid w:val="001E1254"/>
    <w:rsid w:val="001E214E"/>
    <w:rsid w:val="001E3B58"/>
    <w:rsid w:val="001E55A8"/>
    <w:rsid w:val="001E6255"/>
    <w:rsid w:val="001E671F"/>
    <w:rsid w:val="001E75BE"/>
    <w:rsid w:val="001F00CC"/>
    <w:rsid w:val="001F5D21"/>
    <w:rsid w:val="0020030C"/>
    <w:rsid w:val="00201AD2"/>
    <w:rsid w:val="00203434"/>
    <w:rsid w:val="00203D2D"/>
    <w:rsid w:val="00212373"/>
    <w:rsid w:val="002138EA"/>
    <w:rsid w:val="00214FBD"/>
    <w:rsid w:val="0022183B"/>
    <w:rsid w:val="00222897"/>
    <w:rsid w:val="00227D15"/>
    <w:rsid w:val="0023012C"/>
    <w:rsid w:val="00234205"/>
    <w:rsid w:val="00235394"/>
    <w:rsid w:val="00241CBE"/>
    <w:rsid w:val="002443E6"/>
    <w:rsid w:val="00254602"/>
    <w:rsid w:val="00260424"/>
    <w:rsid w:val="002611D6"/>
    <w:rsid w:val="0026179F"/>
    <w:rsid w:val="00261A5F"/>
    <w:rsid w:val="00261D69"/>
    <w:rsid w:val="0026570B"/>
    <w:rsid w:val="00265C44"/>
    <w:rsid w:val="00274E1A"/>
    <w:rsid w:val="00277170"/>
    <w:rsid w:val="00282213"/>
    <w:rsid w:val="00286299"/>
    <w:rsid w:val="0029455A"/>
    <w:rsid w:val="0029672A"/>
    <w:rsid w:val="002B0D5D"/>
    <w:rsid w:val="002B1AD0"/>
    <w:rsid w:val="002B249B"/>
    <w:rsid w:val="002B2EE1"/>
    <w:rsid w:val="002B3161"/>
    <w:rsid w:val="002B4612"/>
    <w:rsid w:val="002B7B10"/>
    <w:rsid w:val="002C0CF9"/>
    <w:rsid w:val="002C389B"/>
    <w:rsid w:val="002D4F53"/>
    <w:rsid w:val="002E0074"/>
    <w:rsid w:val="002E0171"/>
    <w:rsid w:val="002E0F82"/>
    <w:rsid w:val="002E1D9C"/>
    <w:rsid w:val="002E70B7"/>
    <w:rsid w:val="002F4093"/>
    <w:rsid w:val="00300C3C"/>
    <w:rsid w:val="0030442E"/>
    <w:rsid w:val="00306C12"/>
    <w:rsid w:val="00307810"/>
    <w:rsid w:val="003078A8"/>
    <w:rsid w:val="0031012C"/>
    <w:rsid w:val="00317956"/>
    <w:rsid w:val="003203AC"/>
    <w:rsid w:val="00323566"/>
    <w:rsid w:val="00324ED2"/>
    <w:rsid w:val="00325ACF"/>
    <w:rsid w:val="00325FCB"/>
    <w:rsid w:val="00337507"/>
    <w:rsid w:val="00337656"/>
    <w:rsid w:val="003462B4"/>
    <w:rsid w:val="00346589"/>
    <w:rsid w:val="003545DC"/>
    <w:rsid w:val="0036400A"/>
    <w:rsid w:val="00364D4B"/>
    <w:rsid w:val="00367724"/>
    <w:rsid w:val="00371BB0"/>
    <w:rsid w:val="003769FE"/>
    <w:rsid w:val="00377EDB"/>
    <w:rsid w:val="00383FF1"/>
    <w:rsid w:val="00391DCD"/>
    <w:rsid w:val="003972B5"/>
    <w:rsid w:val="003A236F"/>
    <w:rsid w:val="003A7153"/>
    <w:rsid w:val="003B0CFD"/>
    <w:rsid w:val="003B59EE"/>
    <w:rsid w:val="003B6A1A"/>
    <w:rsid w:val="003B7476"/>
    <w:rsid w:val="003C1619"/>
    <w:rsid w:val="003C1F98"/>
    <w:rsid w:val="003C3783"/>
    <w:rsid w:val="003D3132"/>
    <w:rsid w:val="003D5EA7"/>
    <w:rsid w:val="003D649E"/>
    <w:rsid w:val="003D6E03"/>
    <w:rsid w:val="003D701B"/>
    <w:rsid w:val="003D7224"/>
    <w:rsid w:val="003E04AC"/>
    <w:rsid w:val="003E0621"/>
    <w:rsid w:val="003E296C"/>
    <w:rsid w:val="003E7133"/>
    <w:rsid w:val="003E7CFF"/>
    <w:rsid w:val="003F08B9"/>
    <w:rsid w:val="0040058F"/>
    <w:rsid w:val="004015AC"/>
    <w:rsid w:val="0040603F"/>
    <w:rsid w:val="004074C6"/>
    <w:rsid w:val="004078E6"/>
    <w:rsid w:val="00412B61"/>
    <w:rsid w:val="00420850"/>
    <w:rsid w:val="00426A7B"/>
    <w:rsid w:val="00442AAB"/>
    <w:rsid w:val="00444225"/>
    <w:rsid w:val="00450ADA"/>
    <w:rsid w:val="0045331C"/>
    <w:rsid w:val="00453BBF"/>
    <w:rsid w:val="0047032E"/>
    <w:rsid w:val="00471D1A"/>
    <w:rsid w:val="00471FD8"/>
    <w:rsid w:val="00472A95"/>
    <w:rsid w:val="004903CB"/>
    <w:rsid w:val="0049116D"/>
    <w:rsid w:val="0049153A"/>
    <w:rsid w:val="00493478"/>
    <w:rsid w:val="004A0562"/>
    <w:rsid w:val="004A17C7"/>
    <w:rsid w:val="004A439E"/>
    <w:rsid w:val="004A5931"/>
    <w:rsid w:val="004B4FDE"/>
    <w:rsid w:val="004B6523"/>
    <w:rsid w:val="004C29B2"/>
    <w:rsid w:val="004C7BE9"/>
    <w:rsid w:val="004D60D1"/>
    <w:rsid w:val="004E0013"/>
    <w:rsid w:val="004E6906"/>
    <w:rsid w:val="004F0A1B"/>
    <w:rsid w:val="004F1273"/>
    <w:rsid w:val="004F34A2"/>
    <w:rsid w:val="004F611C"/>
    <w:rsid w:val="004F7A3D"/>
    <w:rsid w:val="00501CFC"/>
    <w:rsid w:val="00505BFA"/>
    <w:rsid w:val="00507BBE"/>
    <w:rsid w:val="00507FF1"/>
    <w:rsid w:val="00512012"/>
    <w:rsid w:val="0051387B"/>
    <w:rsid w:val="0052300D"/>
    <w:rsid w:val="00525349"/>
    <w:rsid w:val="00530E57"/>
    <w:rsid w:val="00532AFE"/>
    <w:rsid w:val="00537834"/>
    <w:rsid w:val="00544290"/>
    <w:rsid w:val="005443EE"/>
    <w:rsid w:val="005679F5"/>
    <w:rsid w:val="00571B23"/>
    <w:rsid w:val="00571D71"/>
    <w:rsid w:val="00573406"/>
    <w:rsid w:val="00574C80"/>
    <w:rsid w:val="00576264"/>
    <w:rsid w:val="00576892"/>
    <w:rsid w:val="00576D91"/>
    <w:rsid w:val="0059132F"/>
    <w:rsid w:val="005932E4"/>
    <w:rsid w:val="00593FE7"/>
    <w:rsid w:val="00596E71"/>
    <w:rsid w:val="00596F08"/>
    <w:rsid w:val="00597BE6"/>
    <w:rsid w:val="005A1BAD"/>
    <w:rsid w:val="005A251F"/>
    <w:rsid w:val="005B16EB"/>
    <w:rsid w:val="005B3B11"/>
    <w:rsid w:val="005B55A5"/>
    <w:rsid w:val="005B66B1"/>
    <w:rsid w:val="005B7318"/>
    <w:rsid w:val="005D1AD5"/>
    <w:rsid w:val="005D1D7C"/>
    <w:rsid w:val="005D24FD"/>
    <w:rsid w:val="005D2DBA"/>
    <w:rsid w:val="005D3274"/>
    <w:rsid w:val="005D6CFD"/>
    <w:rsid w:val="005D790B"/>
    <w:rsid w:val="005E1D1D"/>
    <w:rsid w:val="005E1E1B"/>
    <w:rsid w:val="005E367F"/>
    <w:rsid w:val="005E50C1"/>
    <w:rsid w:val="005E532C"/>
    <w:rsid w:val="00606961"/>
    <w:rsid w:val="00610E58"/>
    <w:rsid w:val="00610F11"/>
    <w:rsid w:val="006126B9"/>
    <w:rsid w:val="006161CF"/>
    <w:rsid w:val="00630594"/>
    <w:rsid w:val="00630DFE"/>
    <w:rsid w:val="00645857"/>
    <w:rsid w:val="00663047"/>
    <w:rsid w:val="00667CFB"/>
    <w:rsid w:val="00671402"/>
    <w:rsid w:val="00677DB9"/>
    <w:rsid w:val="00681207"/>
    <w:rsid w:val="006856E5"/>
    <w:rsid w:val="00685896"/>
    <w:rsid w:val="00687835"/>
    <w:rsid w:val="006921D2"/>
    <w:rsid w:val="006A1D06"/>
    <w:rsid w:val="006A2BD2"/>
    <w:rsid w:val="006A7D14"/>
    <w:rsid w:val="006B0961"/>
    <w:rsid w:val="006B0D02"/>
    <w:rsid w:val="006B10BD"/>
    <w:rsid w:val="006B37AA"/>
    <w:rsid w:val="006B49E5"/>
    <w:rsid w:val="006B5F09"/>
    <w:rsid w:val="006B65B2"/>
    <w:rsid w:val="006C08D9"/>
    <w:rsid w:val="006C2D49"/>
    <w:rsid w:val="006C3AB3"/>
    <w:rsid w:val="006C3C9E"/>
    <w:rsid w:val="006C418C"/>
    <w:rsid w:val="006C4963"/>
    <w:rsid w:val="006D2077"/>
    <w:rsid w:val="006D2D1F"/>
    <w:rsid w:val="006D55F9"/>
    <w:rsid w:val="006E03EE"/>
    <w:rsid w:val="006E3735"/>
    <w:rsid w:val="006E523B"/>
    <w:rsid w:val="006F4461"/>
    <w:rsid w:val="006F6779"/>
    <w:rsid w:val="00700AD3"/>
    <w:rsid w:val="00701B39"/>
    <w:rsid w:val="0070208E"/>
    <w:rsid w:val="0070646B"/>
    <w:rsid w:val="007066FA"/>
    <w:rsid w:val="00707941"/>
    <w:rsid w:val="00717790"/>
    <w:rsid w:val="007209C8"/>
    <w:rsid w:val="0072117E"/>
    <w:rsid w:val="007225D4"/>
    <w:rsid w:val="00731DBC"/>
    <w:rsid w:val="00742E78"/>
    <w:rsid w:val="00744EC8"/>
    <w:rsid w:val="00767E09"/>
    <w:rsid w:val="00767FA1"/>
    <w:rsid w:val="00770377"/>
    <w:rsid w:val="00770BD7"/>
    <w:rsid w:val="00771C08"/>
    <w:rsid w:val="0077780E"/>
    <w:rsid w:val="007814D8"/>
    <w:rsid w:val="00781C28"/>
    <w:rsid w:val="0078291E"/>
    <w:rsid w:val="007928B1"/>
    <w:rsid w:val="00793E69"/>
    <w:rsid w:val="007968BE"/>
    <w:rsid w:val="00797D5C"/>
    <w:rsid w:val="00797F04"/>
    <w:rsid w:val="007A63F6"/>
    <w:rsid w:val="007B4839"/>
    <w:rsid w:val="007B5222"/>
    <w:rsid w:val="007B598C"/>
    <w:rsid w:val="007B7545"/>
    <w:rsid w:val="007C047C"/>
    <w:rsid w:val="007C178B"/>
    <w:rsid w:val="007C1D1B"/>
    <w:rsid w:val="007C3606"/>
    <w:rsid w:val="007C7657"/>
    <w:rsid w:val="007D06E7"/>
    <w:rsid w:val="007D1C09"/>
    <w:rsid w:val="007D1C68"/>
    <w:rsid w:val="007D535B"/>
    <w:rsid w:val="007D6048"/>
    <w:rsid w:val="007D683A"/>
    <w:rsid w:val="007E354F"/>
    <w:rsid w:val="007E6858"/>
    <w:rsid w:val="007E74EC"/>
    <w:rsid w:val="007F0E1E"/>
    <w:rsid w:val="007F5708"/>
    <w:rsid w:val="007F62EA"/>
    <w:rsid w:val="00811A2D"/>
    <w:rsid w:val="00813CDC"/>
    <w:rsid w:val="008165B2"/>
    <w:rsid w:val="00830C6D"/>
    <w:rsid w:val="0083232E"/>
    <w:rsid w:val="00833D0A"/>
    <w:rsid w:val="008348A1"/>
    <w:rsid w:val="00836C44"/>
    <w:rsid w:val="008405F1"/>
    <w:rsid w:val="00841DC6"/>
    <w:rsid w:val="008451AE"/>
    <w:rsid w:val="00850A98"/>
    <w:rsid w:val="00854389"/>
    <w:rsid w:val="00857986"/>
    <w:rsid w:val="00857C15"/>
    <w:rsid w:val="00861A88"/>
    <w:rsid w:val="008711E4"/>
    <w:rsid w:val="008751EC"/>
    <w:rsid w:val="00885506"/>
    <w:rsid w:val="0088608A"/>
    <w:rsid w:val="00891C49"/>
    <w:rsid w:val="00893011"/>
    <w:rsid w:val="00893454"/>
    <w:rsid w:val="00896235"/>
    <w:rsid w:val="0089796B"/>
    <w:rsid w:val="00897D6C"/>
    <w:rsid w:val="008A06FF"/>
    <w:rsid w:val="008B28CF"/>
    <w:rsid w:val="008B3867"/>
    <w:rsid w:val="008B5350"/>
    <w:rsid w:val="008B69BC"/>
    <w:rsid w:val="008B7988"/>
    <w:rsid w:val="008B7A99"/>
    <w:rsid w:val="008C4CE2"/>
    <w:rsid w:val="008C5094"/>
    <w:rsid w:val="008C5BC8"/>
    <w:rsid w:val="008C60E9"/>
    <w:rsid w:val="008D0F54"/>
    <w:rsid w:val="008D27AF"/>
    <w:rsid w:val="008D66E8"/>
    <w:rsid w:val="008D6A43"/>
    <w:rsid w:val="008E24AB"/>
    <w:rsid w:val="008E2DE3"/>
    <w:rsid w:val="008E74E1"/>
    <w:rsid w:val="008F66CF"/>
    <w:rsid w:val="008F7D93"/>
    <w:rsid w:val="00900A81"/>
    <w:rsid w:val="009017A1"/>
    <w:rsid w:val="00901EB9"/>
    <w:rsid w:val="009036FA"/>
    <w:rsid w:val="0090434B"/>
    <w:rsid w:val="00905458"/>
    <w:rsid w:val="0091294D"/>
    <w:rsid w:val="00912AAE"/>
    <w:rsid w:val="009132E0"/>
    <w:rsid w:val="009132F3"/>
    <w:rsid w:val="00915B55"/>
    <w:rsid w:val="009163D8"/>
    <w:rsid w:val="009211FD"/>
    <w:rsid w:val="00921674"/>
    <w:rsid w:val="009246C1"/>
    <w:rsid w:val="009266CB"/>
    <w:rsid w:val="00931702"/>
    <w:rsid w:val="0093254D"/>
    <w:rsid w:val="009347F4"/>
    <w:rsid w:val="00940B86"/>
    <w:rsid w:val="00947BB0"/>
    <w:rsid w:val="00954725"/>
    <w:rsid w:val="00955B71"/>
    <w:rsid w:val="00963DA1"/>
    <w:rsid w:val="00963E0A"/>
    <w:rsid w:val="009717A9"/>
    <w:rsid w:val="0097574A"/>
    <w:rsid w:val="00976570"/>
    <w:rsid w:val="00977A07"/>
    <w:rsid w:val="00980FC8"/>
    <w:rsid w:val="00983910"/>
    <w:rsid w:val="00985AB7"/>
    <w:rsid w:val="00996EB6"/>
    <w:rsid w:val="00997899"/>
    <w:rsid w:val="009A34C6"/>
    <w:rsid w:val="009A5399"/>
    <w:rsid w:val="009A552B"/>
    <w:rsid w:val="009B0546"/>
    <w:rsid w:val="009B4107"/>
    <w:rsid w:val="009C0727"/>
    <w:rsid w:val="009C0B5A"/>
    <w:rsid w:val="009C3FF3"/>
    <w:rsid w:val="009C67B2"/>
    <w:rsid w:val="009D0447"/>
    <w:rsid w:val="009D0C2E"/>
    <w:rsid w:val="009D2B94"/>
    <w:rsid w:val="009D69D4"/>
    <w:rsid w:val="009D6AFD"/>
    <w:rsid w:val="009D6DE4"/>
    <w:rsid w:val="009E7B55"/>
    <w:rsid w:val="009F0B99"/>
    <w:rsid w:val="009F1894"/>
    <w:rsid w:val="00A02454"/>
    <w:rsid w:val="00A0311A"/>
    <w:rsid w:val="00A041A9"/>
    <w:rsid w:val="00A101CA"/>
    <w:rsid w:val="00A116A0"/>
    <w:rsid w:val="00A12D69"/>
    <w:rsid w:val="00A16B82"/>
    <w:rsid w:val="00A17573"/>
    <w:rsid w:val="00A20D94"/>
    <w:rsid w:val="00A20FB2"/>
    <w:rsid w:val="00A30A8A"/>
    <w:rsid w:val="00A31C19"/>
    <w:rsid w:val="00A361D7"/>
    <w:rsid w:val="00A363AC"/>
    <w:rsid w:val="00A40D68"/>
    <w:rsid w:val="00A41D98"/>
    <w:rsid w:val="00A46B79"/>
    <w:rsid w:val="00A521E7"/>
    <w:rsid w:val="00A52802"/>
    <w:rsid w:val="00A54DE3"/>
    <w:rsid w:val="00A57F72"/>
    <w:rsid w:val="00A65439"/>
    <w:rsid w:val="00A67CF9"/>
    <w:rsid w:val="00A72864"/>
    <w:rsid w:val="00A73D73"/>
    <w:rsid w:val="00A81B15"/>
    <w:rsid w:val="00A85DBC"/>
    <w:rsid w:val="00A95A7B"/>
    <w:rsid w:val="00AA0504"/>
    <w:rsid w:val="00AA7D42"/>
    <w:rsid w:val="00AB0E42"/>
    <w:rsid w:val="00AB39DE"/>
    <w:rsid w:val="00AB3F85"/>
    <w:rsid w:val="00AB5572"/>
    <w:rsid w:val="00AB7EE3"/>
    <w:rsid w:val="00AC286B"/>
    <w:rsid w:val="00AC32FF"/>
    <w:rsid w:val="00AD0194"/>
    <w:rsid w:val="00AD1530"/>
    <w:rsid w:val="00AD5263"/>
    <w:rsid w:val="00AE0530"/>
    <w:rsid w:val="00AE34A7"/>
    <w:rsid w:val="00AE7236"/>
    <w:rsid w:val="00AF61E0"/>
    <w:rsid w:val="00B0526A"/>
    <w:rsid w:val="00B131FB"/>
    <w:rsid w:val="00B1481B"/>
    <w:rsid w:val="00B2410B"/>
    <w:rsid w:val="00B26596"/>
    <w:rsid w:val="00B26C02"/>
    <w:rsid w:val="00B308C6"/>
    <w:rsid w:val="00B30A11"/>
    <w:rsid w:val="00B31E4C"/>
    <w:rsid w:val="00B324BD"/>
    <w:rsid w:val="00B34716"/>
    <w:rsid w:val="00B3669B"/>
    <w:rsid w:val="00B41324"/>
    <w:rsid w:val="00B416C1"/>
    <w:rsid w:val="00B4284D"/>
    <w:rsid w:val="00B44097"/>
    <w:rsid w:val="00B60262"/>
    <w:rsid w:val="00B626A5"/>
    <w:rsid w:val="00B63C41"/>
    <w:rsid w:val="00B666A3"/>
    <w:rsid w:val="00B7539E"/>
    <w:rsid w:val="00B831AE"/>
    <w:rsid w:val="00B84044"/>
    <w:rsid w:val="00B8446C"/>
    <w:rsid w:val="00B861A2"/>
    <w:rsid w:val="00B86F8F"/>
    <w:rsid w:val="00B91367"/>
    <w:rsid w:val="00B9357F"/>
    <w:rsid w:val="00B96673"/>
    <w:rsid w:val="00B977A2"/>
    <w:rsid w:val="00BA2062"/>
    <w:rsid w:val="00BA4014"/>
    <w:rsid w:val="00BA7BE3"/>
    <w:rsid w:val="00BB2B68"/>
    <w:rsid w:val="00BC03B0"/>
    <w:rsid w:val="00BC2D06"/>
    <w:rsid w:val="00BC421B"/>
    <w:rsid w:val="00BC497F"/>
    <w:rsid w:val="00BD51E0"/>
    <w:rsid w:val="00BE1363"/>
    <w:rsid w:val="00BE2FC0"/>
    <w:rsid w:val="00BE37CB"/>
    <w:rsid w:val="00BE5916"/>
    <w:rsid w:val="00BE790F"/>
    <w:rsid w:val="00BF01D1"/>
    <w:rsid w:val="00BF7659"/>
    <w:rsid w:val="00C049E7"/>
    <w:rsid w:val="00C05102"/>
    <w:rsid w:val="00C052DF"/>
    <w:rsid w:val="00C06993"/>
    <w:rsid w:val="00C110E7"/>
    <w:rsid w:val="00C22E72"/>
    <w:rsid w:val="00C239A1"/>
    <w:rsid w:val="00C268F4"/>
    <w:rsid w:val="00C27502"/>
    <w:rsid w:val="00C27BE5"/>
    <w:rsid w:val="00C3562A"/>
    <w:rsid w:val="00C37A2C"/>
    <w:rsid w:val="00C40CB4"/>
    <w:rsid w:val="00C44133"/>
    <w:rsid w:val="00C4633D"/>
    <w:rsid w:val="00C55763"/>
    <w:rsid w:val="00C56DE2"/>
    <w:rsid w:val="00C5765E"/>
    <w:rsid w:val="00C6147C"/>
    <w:rsid w:val="00C63F87"/>
    <w:rsid w:val="00C724AE"/>
    <w:rsid w:val="00C72D4F"/>
    <w:rsid w:val="00C77822"/>
    <w:rsid w:val="00C77A92"/>
    <w:rsid w:val="00C82364"/>
    <w:rsid w:val="00C83DD8"/>
    <w:rsid w:val="00C8588C"/>
    <w:rsid w:val="00C901F1"/>
    <w:rsid w:val="00C97084"/>
    <w:rsid w:val="00CA5DAE"/>
    <w:rsid w:val="00CB01EB"/>
    <w:rsid w:val="00CB15EB"/>
    <w:rsid w:val="00CC0EEB"/>
    <w:rsid w:val="00CC174F"/>
    <w:rsid w:val="00CC59A0"/>
    <w:rsid w:val="00CC7BC3"/>
    <w:rsid w:val="00CD18C7"/>
    <w:rsid w:val="00CD39F6"/>
    <w:rsid w:val="00CD47DA"/>
    <w:rsid w:val="00CD77AC"/>
    <w:rsid w:val="00CE06FE"/>
    <w:rsid w:val="00CE3F25"/>
    <w:rsid w:val="00CE721E"/>
    <w:rsid w:val="00CF1817"/>
    <w:rsid w:val="00CF6B08"/>
    <w:rsid w:val="00CF7E64"/>
    <w:rsid w:val="00D03706"/>
    <w:rsid w:val="00D10CFF"/>
    <w:rsid w:val="00D13D5D"/>
    <w:rsid w:val="00D17552"/>
    <w:rsid w:val="00D2015D"/>
    <w:rsid w:val="00D31D91"/>
    <w:rsid w:val="00D321CA"/>
    <w:rsid w:val="00D46112"/>
    <w:rsid w:val="00D47026"/>
    <w:rsid w:val="00D47E6B"/>
    <w:rsid w:val="00D50632"/>
    <w:rsid w:val="00D5093E"/>
    <w:rsid w:val="00D520E4"/>
    <w:rsid w:val="00D57DFA"/>
    <w:rsid w:val="00D61391"/>
    <w:rsid w:val="00D652FD"/>
    <w:rsid w:val="00D70C69"/>
    <w:rsid w:val="00D71D16"/>
    <w:rsid w:val="00D756B6"/>
    <w:rsid w:val="00D806A7"/>
    <w:rsid w:val="00D84F77"/>
    <w:rsid w:val="00D8778D"/>
    <w:rsid w:val="00D9222D"/>
    <w:rsid w:val="00D93573"/>
    <w:rsid w:val="00D93B09"/>
    <w:rsid w:val="00D96148"/>
    <w:rsid w:val="00DA7CE8"/>
    <w:rsid w:val="00DA7DF0"/>
    <w:rsid w:val="00DB2C8F"/>
    <w:rsid w:val="00DB559A"/>
    <w:rsid w:val="00DC0406"/>
    <w:rsid w:val="00DC40D2"/>
    <w:rsid w:val="00DC7E37"/>
    <w:rsid w:val="00DD049A"/>
    <w:rsid w:val="00DD0C2C"/>
    <w:rsid w:val="00DD54E6"/>
    <w:rsid w:val="00DD59E8"/>
    <w:rsid w:val="00DD7D01"/>
    <w:rsid w:val="00DE4DDC"/>
    <w:rsid w:val="00DE6FEE"/>
    <w:rsid w:val="00DF1911"/>
    <w:rsid w:val="00DF1FA4"/>
    <w:rsid w:val="00DF2AA2"/>
    <w:rsid w:val="00DF5D99"/>
    <w:rsid w:val="00DF7199"/>
    <w:rsid w:val="00E00492"/>
    <w:rsid w:val="00E00E4A"/>
    <w:rsid w:val="00E10103"/>
    <w:rsid w:val="00E11353"/>
    <w:rsid w:val="00E145D0"/>
    <w:rsid w:val="00E15AD8"/>
    <w:rsid w:val="00E173D2"/>
    <w:rsid w:val="00E17619"/>
    <w:rsid w:val="00E204C6"/>
    <w:rsid w:val="00E303B4"/>
    <w:rsid w:val="00E3071D"/>
    <w:rsid w:val="00E31206"/>
    <w:rsid w:val="00E32FD5"/>
    <w:rsid w:val="00E365BC"/>
    <w:rsid w:val="00E43D32"/>
    <w:rsid w:val="00E44E2E"/>
    <w:rsid w:val="00E50213"/>
    <w:rsid w:val="00E55ABC"/>
    <w:rsid w:val="00E57B74"/>
    <w:rsid w:val="00E62D38"/>
    <w:rsid w:val="00E65270"/>
    <w:rsid w:val="00E67FD4"/>
    <w:rsid w:val="00E70D60"/>
    <w:rsid w:val="00E76BE3"/>
    <w:rsid w:val="00E84C50"/>
    <w:rsid w:val="00E8629F"/>
    <w:rsid w:val="00E91C2E"/>
    <w:rsid w:val="00E92F8A"/>
    <w:rsid w:val="00E93A67"/>
    <w:rsid w:val="00E95D23"/>
    <w:rsid w:val="00E96F49"/>
    <w:rsid w:val="00E975A7"/>
    <w:rsid w:val="00EA08C6"/>
    <w:rsid w:val="00EA0C5D"/>
    <w:rsid w:val="00EA3C24"/>
    <w:rsid w:val="00EA6180"/>
    <w:rsid w:val="00EB3983"/>
    <w:rsid w:val="00EB3BDE"/>
    <w:rsid w:val="00EB64D9"/>
    <w:rsid w:val="00EC0173"/>
    <w:rsid w:val="00EC0A5C"/>
    <w:rsid w:val="00EC14DE"/>
    <w:rsid w:val="00EC7748"/>
    <w:rsid w:val="00ED0109"/>
    <w:rsid w:val="00ED3BA8"/>
    <w:rsid w:val="00ED4165"/>
    <w:rsid w:val="00ED6738"/>
    <w:rsid w:val="00ED6D37"/>
    <w:rsid w:val="00EE2F77"/>
    <w:rsid w:val="00EE74C8"/>
    <w:rsid w:val="00EF2537"/>
    <w:rsid w:val="00EF670E"/>
    <w:rsid w:val="00EF6C85"/>
    <w:rsid w:val="00EF75E1"/>
    <w:rsid w:val="00F05161"/>
    <w:rsid w:val="00F06920"/>
    <w:rsid w:val="00F072D8"/>
    <w:rsid w:val="00F078DB"/>
    <w:rsid w:val="00F101CF"/>
    <w:rsid w:val="00F137A4"/>
    <w:rsid w:val="00F1405E"/>
    <w:rsid w:val="00F1515C"/>
    <w:rsid w:val="00F3372E"/>
    <w:rsid w:val="00F47122"/>
    <w:rsid w:val="00F51F8C"/>
    <w:rsid w:val="00F5463B"/>
    <w:rsid w:val="00F55F07"/>
    <w:rsid w:val="00F6001B"/>
    <w:rsid w:val="00F65B1D"/>
    <w:rsid w:val="00F66A08"/>
    <w:rsid w:val="00F7002A"/>
    <w:rsid w:val="00F77ED9"/>
    <w:rsid w:val="00F806F3"/>
    <w:rsid w:val="00F812A7"/>
    <w:rsid w:val="00F81374"/>
    <w:rsid w:val="00F8241D"/>
    <w:rsid w:val="00F85DB4"/>
    <w:rsid w:val="00F94D02"/>
    <w:rsid w:val="00F967A9"/>
    <w:rsid w:val="00FA1FE9"/>
    <w:rsid w:val="00FB1BC3"/>
    <w:rsid w:val="00FB37D7"/>
    <w:rsid w:val="00FB4818"/>
    <w:rsid w:val="00FB74D4"/>
    <w:rsid w:val="00FC051F"/>
    <w:rsid w:val="00FC1277"/>
    <w:rsid w:val="00FC4DFC"/>
    <w:rsid w:val="00FC6ACC"/>
    <w:rsid w:val="00FD1DA4"/>
    <w:rsid w:val="00FD3902"/>
    <w:rsid w:val="00FD5B27"/>
    <w:rsid w:val="00FE63FE"/>
    <w:rsid w:val="00FF22C5"/>
    <w:rsid w:val="00FF371A"/>
    <w:rsid w:val="00FF3824"/>
    <w:rsid w:val="00FF5EA4"/>
    <w:rsid w:val="214FE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488D5C"/>
  <w15:chartTrackingRefBased/>
  <w15:docId w15:val="{AFF6E933-B265-40A3-9CF8-D7038494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22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897D6C"/>
    <w:pPr>
      <w:numPr>
        <w:numId w:val="24"/>
      </w:num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sid w:val="00857986"/>
    <w:rPr>
      <w:b/>
      <w:bCs/>
    </w:rPr>
  </w:style>
  <w:style w:type="character" w:customStyle="1" w:styleId="CommentTextChar">
    <w:name w:val="Comment Text Char"/>
    <w:link w:val="CommentText"/>
    <w:rsid w:val="00857986"/>
    <w:rPr>
      <w:lang w:eastAsia="en-US"/>
    </w:rPr>
  </w:style>
  <w:style w:type="character" w:customStyle="1" w:styleId="CommentSubjectChar">
    <w:name w:val="Comment Subject Char"/>
    <w:link w:val="CommentSubject"/>
    <w:rsid w:val="00857986"/>
    <w:rPr>
      <w:b/>
      <w:bCs/>
      <w:lang w:eastAsia="en-US"/>
    </w:rPr>
  </w:style>
  <w:style w:type="paragraph" w:styleId="BalloonText">
    <w:name w:val="Balloon Text"/>
    <w:basedOn w:val="Normal"/>
    <w:link w:val="BalloonTextChar"/>
    <w:rsid w:val="00857986"/>
    <w:pPr>
      <w:spacing w:after="0"/>
    </w:pPr>
    <w:rPr>
      <w:rFonts w:ascii="Segoe UI" w:hAnsi="Segoe UI" w:cs="Segoe UI"/>
      <w:sz w:val="18"/>
      <w:szCs w:val="18"/>
    </w:rPr>
  </w:style>
  <w:style w:type="character" w:customStyle="1" w:styleId="BalloonTextChar">
    <w:name w:val="Balloon Text Char"/>
    <w:link w:val="BalloonText"/>
    <w:rsid w:val="00857986"/>
    <w:rPr>
      <w:rFonts w:ascii="Segoe UI" w:hAnsi="Segoe UI" w:cs="Segoe UI"/>
      <w:sz w:val="18"/>
      <w:szCs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C0EEB"/>
    <w:rPr>
      <w:rFonts w:ascii="Arial" w:hAnsi="Arial"/>
      <w:b/>
      <w:noProof/>
      <w:sz w:val="18"/>
      <w:lang w:eastAsia="en-US"/>
    </w:rPr>
  </w:style>
  <w:style w:type="table" w:styleId="TableGrid">
    <w:name w:val="Table Grid"/>
    <w:basedOn w:val="TableNormal"/>
    <w:rsid w:val="00CC0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F2537"/>
    <w:pPr>
      <w:spacing w:after="120"/>
    </w:pPr>
    <w:rPr>
      <w:rFonts w:ascii="Arial" w:eastAsia="MS Mincho" w:hAnsi="Arial"/>
      <w:lang w:val="en-GB" w:eastAsia="en-US"/>
    </w:rPr>
  </w:style>
  <w:style w:type="character" w:customStyle="1" w:styleId="B1Char1">
    <w:name w:val="B1 Char1"/>
    <w:link w:val="B1"/>
    <w:rsid w:val="00D2015D"/>
    <w:rPr>
      <w:lang w:eastAsia="en-US"/>
    </w:rPr>
  </w:style>
  <w:style w:type="character" w:customStyle="1" w:styleId="Heading2Char">
    <w:name w:val="Heading 2 Char"/>
    <w:link w:val="Heading2"/>
    <w:rsid w:val="00EA6180"/>
    <w:rPr>
      <w:rFonts w:ascii="Arial" w:hAnsi="Arial"/>
      <w:sz w:val="32"/>
      <w:lang w:eastAsia="en-US"/>
    </w:rPr>
  </w:style>
  <w:style w:type="character" w:customStyle="1" w:styleId="B1Char">
    <w:name w:val="B1 Char"/>
    <w:rsid w:val="00811A2D"/>
    <w:rPr>
      <w:lang w:val="en-GB" w:eastAsia="en-US"/>
    </w:rPr>
  </w:style>
  <w:style w:type="character" w:customStyle="1" w:styleId="B2Char">
    <w:name w:val="B2 Char"/>
    <w:link w:val="B2"/>
    <w:rsid w:val="00811A2D"/>
    <w:rPr>
      <w:lang w:eastAsia="en-US"/>
    </w:rPr>
  </w:style>
  <w:style w:type="character" w:customStyle="1" w:styleId="B3Char">
    <w:name w:val="B3 Char"/>
    <w:link w:val="B3"/>
    <w:rsid w:val="00811A2D"/>
    <w:rPr>
      <w:lang w:eastAsia="en-US"/>
    </w:rPr>
  </w:style>
  <w:style w:type="character" w:customStyle="1" w:styleId="B4Char">
    <w:name w:val="B4 Char"/>
    <w:link w:val="B4"/>
    <w:rsid w:val="00811A2D"/>
    <w:rPr>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545DC"/>
    <w:pPr>
      <w:ind w:left="1304"/>
    </w:pPr>
  </w:style>
  <w:style w:type="character" w:customStyle="1" w:styleId="Doc-text2Char">
    <w:name w:val="Doc-text2 Char"/>
    <w:link w:val="Doc-text2"/>
    <w:locked/>
    <w:rsid w:val="005B16EB"/>
    <w:rPr>
      <w:rFonts w:ascii="Arial" w:hAnsi="Arial" w:cs="Arial"/>
    </w:rPr>
  </w:style>
  <w:style w:type="paragraph" w:customStyle="1" w:styleId="Doc-text2">
    <w:name w:val="Doc-text2"/>
    <w:basedOn w:val="Normal"/>
    <w:link w:val="Doc-text2Char"/>
    <w:qFormat/>
    <w:rsid w:val="005B16EB"/>
    <w:pPr>
      <w:spacing w:after="0"/>
      <w:ind w:left="1622" w:hanging="363"/>
    </w:pPr>
    <w:rPr>
      <w:rFonts w:ascii="Arial" w:hAnsi="Arial" w:cs="Arial"/>
      <w:lang w:val="da-DK" w:eastAsia="da-DK"/>
    </w:rPr>
  </w:style>
  <w:style w:type="character" w:customStyle="1" w:styleId="Doc-titleChar">
    <w:name w:val="Doc-title Char"/>
    <w:link w:val="Doc-title"/>
    <w:locked/>
    <w:rsid w:val="005B16EB"/>
    <w:rPr>
      <w:rFonts w:ascii="Arial" w:hAnsi="Arial" w:cs="Arial"/>
    </w:rPr>
  </w:style>
  <w:style w:type="paragraph" w:customStyle="1" w:styleId="Doc-title">
    <w:name w:val="Doc-title"/>
    <w:basedOn w:val="Normal"/>
    <w:link w:val="Doc-titleChar"/>
    <w:qFormat/>
    <w:rsid w:val="005B16EB"/>
    <w:pPr>
      <w:spacing w:before="60" w:after="0"/>
      <w:ind w:left="1259" w:hanging="1259"/>
    </w:pPr>
    <w:rPr>
      <w:rFonts w:ascii="Arial" w:hAnsi="Arial" w:cs="Arial"/>
      <w:lang w:val="da-DK" w:eastAsia="da-DK"/>
    </w:rPr>
  </w:style>
  <w:style w:type="paragraph" w:customStyle="1" w:styleId="Agreement">
    <w:name w:val="Agreement"/>
    <w:basedOn w:val="Normal"/>
    <w:next w:val="Doc-text2"/>
    <w:rsid w:val="005B16EB"/>
    <w:pPr>
      <w:numPr>
        <w:numId w:val="18"/>
      </w:numPr>
      <w:spacing w:before="60" w:after="0"/>
    </w:pPr>
    <w:rPr>
      <w:rFonts w:ascii="Arial" w:eastAsia="MS Mincho" w:hAnsi="Arial"/>
      <w:b/>
      <w:szCs w:val="24"/>
      <w:lang w:eastAsia="en-GB"/>
    </w:rPr>
  </w:style>
  <w:style w:type="character" w:customStyle="1" w:styleId="TAHCar">
    <w:name w:val="TAH Car"/>
    <w:link w:val="TAH"/>
    <w:rsid w:val="0031012C"/>
    <w:rPr>
      <w:rFonts w:ascii="Arial" w:hAnsi="Arial"/>
      <w:b/>
      <w:sz w:val="18"/>
      <w:lang w:val="en-GB" w:eastAsia="en-US"/>
    </w:rPr>
  </w:style>
  <w:style w:type="paragraph" w:styleId="NormalWeb">
    <w:name w:val="Normal (Web)"/>
    <w:basedOn w:val="Normal"/>
    <w:uiPriority w:val="99"/>
    <w:unhideWhenUsed/>
    <w:rsid w:val="00C77822"/>
    <w:pPr>
      <w:spacing w:before="100" w:beforeAutospacing="1" w:after="100" w:afterAutospacing="1"/>
    </w:pPr>
    <w:rPr>
      <w:sz w:val="24"/>
      <w:szCs w:val="24"/>
      <w:lang w:val="da-DK" w:eastAsia="da-DK"/>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D1AD5"/>
    <w:rPr>
      <w:lang w:val="en-GB" w:eastAsia="en-US"/>
    </w:rPr>
  </w:style>
  <w:style w:type="character" w:customStyle="1" w:styleId="TALCar">
    <w:name w:val="TAL Car"/>
    <w:link w:val="TAL"/>
    <w:qFormat/>
    <w:rsid w:val="00F77ED9"/>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8E74E1"/>
    <w:rPr>
      <w:b/>
      <w:lang w:val="en-GB"/>
    </w:rPr>
  </w:style>
  <w:style w:type="paragraph" w:styleId="Revision">
    <w:name w:val="Revision"/>
    <w:hidden/>
    <w:uiPriority w:val="99"/>
    <w:semiHidden/>
    <w:rsid w:val="00C82364"/>
    <w:rPr>
      <w:lang w:val="en-GB" w:eastAsia="en-US"/>
    </w:rPr>
  </w:style>
  <w:style w:type="character" w:customStyle="1" w:styleId="TALChar">
    <w:name w:val="TAL Char"/>
    <w:locked/>
    <w:rsid w:val="00770BD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16051">
      <w:bodyDiv w:val="1"/>
      <w:marLeft w:val="0"/>
      <w:marRight w:val="0"/>
      <w:marTop w:val="0"/>
      <w:marBottom w:val="0"/>
      <w:divBdr>
        <w:top w:val="none" w:sz="0" w:space="0" w:color="auto"/>
        <w:left w:val="none" w:sz="0" w:space="0" w:color="auto"/>
        <w:bottom w:val="none" w:sz="0" w:space="0" w:color="auto"/>
        <w:right w:val="none" w:sz="0" w:space="0" w:color="auto"/>
      </w:divBdr>
    </w:div>
    <w:div w:id="163057805">
      <w:bodyDiv w:val="1"/>
      <w:marLeft w:val="0"/>
      <w:marRight w:val="0"/>
      <w:marTop w:val="0"/>
      <w:marBottom w:val="0"/>
      <w:divBdr>
        <w:top w:val="none" w:sz="0" w:space="0" w:color="auto"/>
        <w:left w:val="none" w:sz="0" w:space="0" w:color="auto"/>
        <w:bottom w:val="none" w:sz="0" w:space="0" w:color="auto"/>
        <w:right w:val="none" w:sz="0" w:space="0" w:color="auto"/>
      </w:divBdr>
    </w:div>
    <w:div w:id="222839582">
      <w:bodyDiv w:val="1"/>
      <w:marLeft w:val="0"/>
      <w:marRight w:val="0"/>
      <w:marTop w:val="0"/>
      <w:marBottom w:val="0"/>
      <w:divBdr>
        <w:top w:val="none" w:sz="0" w:space="0" w:color="auto"/>
        <w:left w:val="none" w:sz="0" w:space="0" w:color="auto"/>
        <w:bottom w:val="none" w:sz="0" w:space="0" w:color="auto"/>
        <w:right w:val="none" w:sz="0" w:space="0" w:color="auto"/>
      </w:divBdr>
    </w:div>
    <w:div w:id="235166495">
      <w:bodyDiv w:val="1"/>
      <w:marLeft w:val="0"/>
      <w:marRight w:val="0"/>
      <w:marTop w:val="0"/>
      <w:marBottom w:val="0"/>
      <w:divBdr>
        <w:top w:val="none" w:sz="0" w:space="0" w:color="auto"/>
        <w:left w:val="none" w:sz="0" w:space="0" w:color="auto"/>
        <w:bottom w:val="none" w:sz="0" w:space="0" w:color="auto"/>
        <w:right w:val="none" w:sz="0" w:space="0" w:color="auto"/>
      </w:divBdr>
    </w:div>
    <w:div w:id="359822409">
      <w:bodyDiv w:val="1"/>
      <w:marLeft w:val="0"/>
      <w:marRight w:val="0"/>
      <w:marTop w:val="0"/>
      <w:marBottom w:val="0"/>
      <w:divBdr>
        <w:top w:val="none" w:sz="0" w:space="0" w:color="auto"/>
        <w:left w:val="none" w:sz="0" w:space="0" w:color="auto"/>
        <w:bottom w:val="none" w:sz="0" w:space="0" w:color="auto"/>
        <w:right w:val="none" w:sz="0" w:space="0" w:color="auto"/>
      </w:divBdr>
    </w:div>
    <w:div w:id="556472260">
      <w:bodyDiv w:val="1"/>
      <w:marLeft w:val="0"/>
      <w:marRight w:val="0"/>
      <w:marTop w:val="0"/>
      <w:marBottom w:val="0"/>
      <w:divBdr>
        <w:top w:val="none" w:sz="0" w:space="0" w:color="auto"/>
        <w:left w:val="none" w:sz="0" w:space="0" w:color="auto"/>
        <w:bottom w:val="none" w:sz="0" w:space="0" w:color="auto"/>
        <w:right w:val="none" w:sz="0" w:space="0" w:color="auto"/>
      </w:divBdr>
    </w:div>
    <w:div w:id="557402333">
      <w:bodyDiv w:val="1"/>
      <w:marLeft w:val="0"/>
      <w:marRight w:val="0"/>
      <w:marTop w:val="0"/>
      <w:marBottom w:val="0"/>
      <w:divBdr>
        <w:top w:val="none" w:sz="0" w:space="0" w:color="auto"/>
        <w:left w:val="none" w:sz="0" w:space="0" w:color="auto"/>
        <w:bottom w:val="none" w:sz="0" w:space="0" w:color="auto"/>
        <w:right w:val="none" w:sz="0" w:space="0" w:color="auto"/>
      </w:divBdr>
    </w:div>
    <w:div w:id="664942639">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7">
          <w:marLeft w:val="446"/>
          <w:marRight w:val="0"/>
          <w:marTop w:val="0"/>
          <w:marBottom w:val="120"/>
          <w:divBdr>
            <w:top w:val="none" w:sz="0" w:space="0" w:color="auto"/>
            <w:left w:val="none" w:sz="0" w:space="0" w:color="auto"/>
            <w:bottom w:val="none" w:sz="0" w:space="0" w:color="auto"/>
            <w:right w:val="none" w:sz="0" w:space="0" w:color="auto"/>
          </w:divBdr>
        </w:div>
        <w:div w:id="1533496133">
          <w:marLeft w:val="446"/>
          <w:marRight w:val="0"/>
          <w:marTop w:val="0"/>
          <w:marBottom w:val="120"/>
          <w:divBdr>
            <w:top w:val="none" w:sz="0" w:space="0" w:color="auto"/>
            <w:left w:val="none" w:sz="0" w:space="0" w:color="auto"/>
            <w:bottom w:val="none" w:sz="0" w:space="0" w:color="auto"/>
            <w:right w:val="none" w:sz="0" w:space="0" w:color="auto"/>
          </w:divBdr>
        </w:div>
        <w:div w:id="1718428962">
          <w:marLeft w:val="446"/>
          <w:marRight w:val="0"/>
          <w:marTop w:val="0"/>
          <w:marBottom w:val="120"/>
          <w:divBdr>
            <w:top w:val="none" w:sz="0" w:space="0" w:color="auto"/>
            <w:left w:val="none" w:sz="0" w:space="0" w:color="auto"/>
            <w:bottom w:val="none" w:sz="0" w:space="0" w:color="auto"/>
            <w:right w:val="none" w:sz="0" w:space="0" w:color="auto"/>
          </w:divBdr>
        </w:div>
        <w:div w:id="1872110459">
          <w:marLeft w:val="446"/>
          <w:marRight w:val="0"/>
          <w:marTop w:val="0"/>
          <w:marBottom w:val="120"/>
          <w:divBdr>
            <w:top w:val="none" w:sz="0" w:space="0" w:color="auto"/>
            <w:left w:val="none" w:sz="0" w:space="0" w:color="auto"/>
            <w:bottom w:val="none" w:sz="0" w:space="0" w:color="auto"/>
            <w:right w:val="none" w:sz="0" w:space="0" w:color="auto"/>
          </w:divBdr>
        </w:div>
      </w:divsChild>
    </w:div>
    <w:div w:id="738600109">
      <w:bodyDiv w:val="1"/>
      <w:marLeft w:val="0"/>
      <w:marRight w:val="0"/>
      <w:marTop w:val="0"/>
      <w:marBottom w:val="0"/>
      <w:divBdr>
        <w:top w:val="none" w:sz="0" w:space="0" w:color="auto"/>
        <w:left w:val="none" w:sz="0" w:space="0" w:color="auto"/>
        <w:bottom w:val="none" w:sz="0" w:space="0" w:color="auto"/>
        <w:right w:val="none" w:sz="0" w:space="0" w:color="auto"/>
      </w:divBdr>
      <w:divsChild>
        <w:div w:id="40641863">
          <w:marLeft w:val="446"/>
          <w:marRight w:val="0"/>
          <w:marTop w:val="0"/>
          <w:marBottom w:val="120"/>
          <w:divBdr>
            <w:top w:val="none" w:sz="0" w:space="0" w:color="auto"/>
            <w:left w:val="none" w:sz="0" w:space="0" w:color="auto"/>
            <w:bottom w:val="none" w:sz="0" w:space="0" w:color="auto"/>
            <w:right w:val="none" w:sz="0" w:space="0" w:color="auto"/>
          </w:divBdr>
        </w:div>
        <w:div w:id="1091971135">
          <w:marLeft w:val="446"/>
          <w:marRight w:val="0"/>
          <w:marTop w:val="0"/>
          <w:marBottom w:val="120"/>
          <w:divBdr>
            <w:top w:val="none" w:sz="0" w:space="0" w:color="auto"/>
            <w:left w:val="none" w:sz="0" w:space="0" w:color="auto"/>
            <w:bottom w:val="none" w:sz="0" w:space="0" w:color="auto"/>
            <w:right w:val="none" w:sz="0" w:space="0" w:color="auto"/>
          </w:divBdr>
        </w:div>
        <w:div w:id="1313295676">
          <w:marLeft w:val="446"/>
          <w:marRight w:val="0"/>
          <w:marTop w:val="0"/>
          <w:marBottom w:val="120"/>
          <w:divBdr>
            <w:top w:val="none" w:sz="0" w:space="0" w:color="auto"/>
            <w:left w:val="none" w:sz="0" w:space="0" w:color="auto"/>
            <w:bottom w:val="none" w:sz="0" w:space="0" w:color="auto"/>
            <w:right w:val="none" w:sz="0" w:space="0" w:color="auto"/>
          </w:divBdr>
        </w:div>
        <w:div w:id="2055228625">
          <w:marLeft w:val="446"/>
          <w:marRight w:val="0"/>
          <w:marTop w:val="0"/>
          <w:marBottom w:val="120"/>
          <w:divBdr>
            <w:top w:val="none" w:sz="0" w:space="0" w:color="auto"/>
            <w:left w:val="none" w:sz="0" w:space="0" w:color="auto"/>
            <w:bottom w:val="none" w:sz="0" w:space="0" w:color="auto"/>
            <w:right w:val="none" w:sz="0" w:space="0" w:color="auto"/>
          </w:divBdr>
        </w:div>
      </w:divsChild>
    </w:div>
    <w:div w:id="778839012">
      <w:bodyDiv w:val="1"/>
      <w:marLeft w:val="0"/>
      <w:marRight w:val="0"/>
      <w:marTop w:val="0"/>
      <w:marBottom w:val="0"/>
      <w:divBdr>
        <w:top w:val="none" w:sz="0" w:space="0" w:color="auto"/>
        <w:left w:val="none" w:sz="0" w:space="0" w:color="auto"/>
        <w:bottom w:val="none" w:sz="0" w:space="0" w:color="auto"/>
        <w:right w:val="none" w:sz="0" w:space="0" w:color="auto"/>
      </w:divBdr>
    </w:div>
    <w:div w:id="808324000">
      <w:bodyDiv w:val="1"/>
      <w:marLeft w:val="0"/>
      <w:marRight w:val="0"/>
      <w:marTop w:val="0"/>
      <w:marBottom w:val="0"/>
      <w:divBdr>
        <w:top w:val="none" w:sz="0" w:space="0" w:color="auto"/>
        <w:left w:val="none" w:sz="0" w:space="0" w:color="auto"/>
        <w:bottom w:val="none" w:sz="0" w:space="0" w:color="auto"/>
        <w:right w:val="none" w:sz="0" w:space="0" w:color="auto"/>
      </w:divBdr>
    </w:div>
    <w:div w:id="866286726">
      <w:bodyDiv w:val="1"/>
      <w:marLeft w:val="0"/>
      <w:marRight w:val="0"/>
      <w:marTop w:val="0"/>
      <w:marBottom w:val="0"/>
      <w:divBdr>
        <w:top w:val="none" w:sz="0" w:space="0" w:color="auto"/>
        <w:left w:val="none" w:sz="0" w:space="0" w:color="auto"/>
        <w:bottom w:val="none" w:sz="0" w:space="0" w:color="auto"/>
        <w:right w:val="none" w:sz="0" w:space="0" w:color="auto"/>
      </w:divBdr>
    </w:div>
    <w:div w:id="880050161">
      <w:bodyDiv w:val="1"/>
      <w:marLeft w:val="0"/>
      <w:marRight w:val="0"/>
      <w:marTop w:val="0"/>
      <w:marBottom w:val="0"/>
      <w:divBdr>
        <w:top w:val="none" w:sz="0" w:space="0" w:color="auto"/>
        <w:left w:val="none" w:sz="0" w:space="0" w:color="auto"/>
        <w:bottom w:val="none" w:sz="0" w:space="0" w:color="auto"/>
        <w:right w:val="none" w:sz="0" w:space="0" w:color="auto"/>
      </w:divBdr>
    </w:div>
    <w:div w:id="1082264188">
      <w:bodyDiv w:val="1"/>
      <w:marLeft w:val="0"/>
      <w:marRight w:val="0"/>
      <w:marTop w:val="0"/>
      <w:marBottom w:val="0"/>
      <w:divBdr>
        <w:top w:val="none" w:sz="0" w:space="0" w:color="auto"/>
        <w:left w:val="none" w:sz="0" w:space="0" w:color="auto"/>
        <w:bottom w:val="none" w:sz="0" w:space="0" w:color="auto"/>
        <w:right w:val="none" w:sz="0" w:space="0" w:color="auto"/>
      </w:divBdr>
    </w:div>
    <w:div w:id="1713576196">
      <w:bodyDiv w:val="1"/>
      <w:marLeft w:val="0"/>
      <w:marRight w:val="0"/>
      <w:marTop w:val="0"/>
      <w:marBottom w:val="0"/>
      <w:divBdr>
        <w:top w:val="none" w:sz="0" w:space="0" w:color="auto"/>
        <w:left w:val="none" w:sz="0" w:space="0" w:color="auto"/>
        <w:bottom w:val="none" w:sz="0" w:space="0" w:color="auto"/>
        <w:right w:val="none" w:sz="0" w:space="0" w:color="auto"/>
      </w:divBdr>
      <w:divsChild>
        <w:div w:id="269318001">
          <w:marLeft w:val="446"/>
          <w:marRight w:val="0"/>
          <w:marTop w:val="0"/>
          <w:marBottom w:val="120"/>
          <w:divBdr>
            <w:top w:val="none" w:sz="0" w:space="0" w:color="auto"/>
            <w:left w:val="none" w:sz="0" w:space="0" w:color="auto"/>
            <w:bottom w:val="none" w:sz="0" w:space="0" w:color="auto"/>
            <w:right w:val="none" w:sz="0" w:space="0" w:color="auto"/>
          </w:divBdr>
        </w:div>
        <w:div w:id="424083727">
          <w:marLeft w:val="446"/>
          <w:marRight w:val="0"/>
          <w:marTop w:val="0"/>
          <w:marBottom w:val="120"/>
          <w:divBdr>
            <w:top w:val="none" w:sz="0" w:space="0" w:color="auto"/>
            <w:left w:val="none" w:sz="0" w:space="0" w:color="auto"/>
            <w:bottom w:val="none" w:sz="0" w:space="0" w:color="auto"/>
            <w:right w:val="none" w:sz="0" w:space="0" w:color="auto"/>
          </w:divBdr>
        </w:div>
        <w:div w:id="513888137">
          <w:marLeft w:val="446"/>
          <w:marRight w:val="0"/>
          <w:marTop w:val="0"/>
          <w:marBottom w:val="120"/>
          <w:divBdr>
            <w:top w:val="none" w:sz="0" w:space="0" w:color="auto"/>
            <w:left w:val="none" w:sz="0" w:space="0" w:color="auto"/>
            <w:bottom w:val="none" w:sz="0" w:space="0" w:color="auto"/>
            <w:right w:val="none" w:sz="0" w:space="0" w:color="auto"/>
          </w:divBdr>
        </w:div>
        <w:div w:id="593637195">
          <w:marLeft w:val="446"/>
          <w:marRight w:val="0"/>
          <w:marTop w:val="0"/>
          <w:marBottom w:val="120"/>
          <w:divBdr>
            <w:top w:val="none" w:sz="0" w:space="0" w:color="auto"/>
            <w:left w:val="none" w:sz="0" w:space="0" w:color="auto"/>
            <w:bottom w:val="none" w:sz="0" w:space="0" w:color="auto"/>
            <w:right w:val="none" w:sz="0" w:space="0" w:color="auto"/>
          </w:divBdr>
        </w:div>
      </w:divsChild>
    </w:div>
    <w:div w:id="193674045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699678">
      <w:bodyDiv w:val="1"/>
      <w:marLeft w:val="0"/>
      <w:marRight w:val="0"/>
      <w:marTop w:val="0"/>
      <w:marBottom w:val="0"/>
      <w:divBdr>
        <w:top w:val="none" w:sz="0" w:space="0" w:color="auto"/>
        <w:left w:val="none" w:sz="0" w:space="0" w:color="auto"/>
        <w:bottom w:val="none" w:sz="0" w:space="0" w:color="auto"/>
        <w:right w:val="none" w:sz="0" w:space="0" w:color="auto"/>
      </w:divBdr>
    </w:div>
    <w:div w:id="213903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5AIRPNAIUNRU-859666464-5842</_dlc_DocId>
    <_dlc_DocIdUrl xmlns="71c5aaf6-e6ce-465b-b873-5148d2a4c105">
      <Url>https://nokia.sharepoint.com/sites/c5g/e2earch/_layouts/15/DocIdRedir.aspx?ID=5AIRPNAIUNRU-859666464-5842</Url>
      <Description>5AIRPNAIUNRU-859666464-5842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E023F-7517-45BB-A694-6CC5EB8DD872}">
  <ds:schemaRef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83f22d2f-d16e-4be6-ad4f-29fa0b067c3c"/>
    <ds:schemaRef ds:uri="http://purl.org/dc/elements/1.1/"/>
    <ds:schemaRef ds:uri="http://schemas.microsoft.com/office/2006/metadata/properties"/>
    <ds:schemaRef ds:uri="a3840f4f-04be-43d1-b2ef-6ff1382503c7"/>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508AA97C-39A0-4687-BC10-BBF86A8FBE36}">
  <ds:schemaRefs>
    <ds:schemaRef ds:uri="http://schemas.microsoft.com/sharepoint/v3/contenttype/forms"/>
  </ds:schemaRefs>
</ds:datastoreItem>
</file>

<file path=customXml/itemProps3.xml><?xml version="1.0" encoding="utf-8"?>
<ds:datastoreItem xmlns:ds="http://schemas.openxmlformats.org/officeDocument/2006/customXml" ds:itemID="{ACEC51DB-2B5D-4D95-A707-7F3E2D4D946A}">
  <ds:schemaRefs>
    <ds:schemaRef ds:uri="http://schemas.microsoft.com/office/2006/metadata/longProperties"/>
  </ds:schemaRefs>
</ds:datastoreItem>
</file>

<file path=customXml/itemProps4.xml><?xml version="1.0" encoding="utf-8"?>
<ds:datastoreItem xmlns:ds="http://schemas.openxmlformats.org/officeDocument/2006/customXml" ds:itemID="{09B4D08D-D607-4F30-88E0-C84C66D241CC}">
  <ds:schemaRefs>
    <ds:schemaRef ds:uri="Microsoft.SharePoint.Taxonomy.ContentTypeSync"/>
  </ds:schemaRefs>
</ds:datastoreItem>
</file>

<file path=customXml/itemProps5.xml><?xml version="1.0" encoding="utf-8"?>
<ds:datastoreItem xmlns:ds="http://schemas.openxmlformats.org/officeDocument/2006/customXml" ds:itemID="{FAD2D450-306F-4DAF-8B2D-7A3C34207F9D}">
  <ds:schemaRefs>
    <ds:schemaRef ds:uri="http://schemas.microsoft.com/sharepoint/events"/>
  </ds:schemaRefs>
</ds:datastoreItem>
</file>

<file path=customXml/itemProps6.xml><?xml version="1.0" encoding="utf-8"?>
<ds:datastoreItem xmlns:ds="http://schemas.openxmlformats.org/officeDocument/2006/customXml" ds:itemID="{C9FD1DE7-D893-41B7-8350-FFD06E0A2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E3C2713-95E6-4E22-864B-BD060E2A5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1650</TotalTime>
  <Pages>5</Pages>
  <Words>2036</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Koziol, Dawid (Nokia - PL/Wroclaw)</cp:lastModifiedBy>
  <cp:revision>106</cp:revision>
  <dcterms:created xsi:type="dcterms:W3CDTF">2019-10-01T17:42:00Z</dcterms:created>
  <dcterms:modified xsi:type="dcterms:W3CDTF">2019-11-07T20:22:00Z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5AIRPNAIUNRU-859666464-5267</vt:lpwstr>
  </property>
  <property fmtid="{D5CDD505-2E9C-101B-9397-08002B2CF9AE}" pid="3" name="_dlc_DocIdItemGuid">
    <vt:lpwstr>5b2b54af-a883-4eee-8bca-e252cefc1865</vt:lpwstr>
  </property>
  <property fmtid="{D5CDD505-2E9C-101B-9397-08002B2CF9AE}" pid="4" name="_dlc_DocIdUrl">
    <vt:lpwstr>https://nokia.sharepoint.com/sites/c5g/e2earch/_layouts/15/DocIdRedir.aspx?ID=5AIRPNAIUNRU-859666464-5267, 5AIRPNAIUNRU-859666464-5267</vt:lpwstr>
  </property>
  <property fmtid="{D5CDD505-2E9C-101B-9397-08002B2CF9AE}" pid="5" name="ContentTypeId">
    <vt:lpwstr>0x01010054371E7EC0F13943B87F9D9F2BE005B3</vt:lpwstr>
  </property>
</Properties>
</file>